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R4-2104429</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Reply LS on neighbour cell measurement in NB-IoT RRC_CONNECTED state</w:t>
      </w:r>
    </w:p>
    <w:p>
      <w:pPr>
        <w:tabs>
          <w:tab w:val="left" w:pos="1985"/>
        </w:tabs>
        <w:spacing w:after="120" w:line="240" w:lineRule="auto"/>
        <w:jc w:val="both"/>
        <w:rPr>
          <w:rFonts w:ascii="Arial" w:hAnsi="Arial" w:eastAsia="宋体" w:cs="Arial"/>
          <w:b/>
          <w:bCs/>
          <w:sz w:val="24"/>
          <w:szCs w:val="20"/>
          <w:lang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eastAsia="zh-CN"/>
        </w:rPr>
        <w:t>12.1</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4"/>
        </w:rPr>
        <w:t>ductio</w:t>
      </w:r>
      <w:r>
        <w:rPr>
          <w:rFonts w:ascii="Arial" w:hAnsi="Arial" w:eastAsia="宋体" w:cs="Times New Roman"/>
          <w:sz w:val="36"/>
          <w:szCs w:val="20"/>
          <w:lang w:val="en-GB"/>
        </w:rPr>
        <w:t>n</w:t>
      </w:r>
    </w:p>
    <w:p>
      <w:pPr>
        <w:rPr>
          <w:rFonts w:eastAsia="宋体"/>
          <w:sz w:val="22"/>
          <w:lang w:eastAsia="zh-CN"/>
        </w:rPr>
      </w:pPr>
      <w:r>
        <w:rPr>
          <w:rFonts w:hint="eastAsia" w:eastAsia="宋体"/>
          <w:sz w:val="22"/>
          <w:lang w:eastAsia="zh-CN"/>
        </w:rPr>
        <w:t>RAN4 is expecting an incoming LS from RAN2 [1] in RAN4 98-bis-e. The LS is on neighbour cell measurement for NB-IoT devices in connected mode. The key part of the LS is copied in the table below.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after="0"/>
              <w:rPr>
                <w:rFonts w:ascii="Arial" w:hAnsi="Arial"/>
                <w:sz w:val="22"/>
              </w:rPr>
            </w:pPr>
            <w:r>
              <w:rPr>
                <w:rFonts w:ascii="Arial" w:hAnsi="Arial"/>
                <w:sz w:val="22"/>
              </w:rPr>
              <w:t xml:space="preserve">RAN2 has also identified the scenarios shown in the table below that needs to be considered for NB-IoT connected mode neighbour cell measurements </w:t>
            </w:r>
            <w:r>
              <w:rPr>
                <w:rFonts w:ascii="Arial" w:hAnsi="Arial" w:eastAsia="Times New Roman"/>
                <w:sz w:val="22"/>
              </w:rPr>
              <w:t>for RRC re-establishment to a target cell</w:t>
            </w:r>
            <w:r>
              <w:rPr>
                <w:rFonts w:ascii="Arial" w:hAnsi="Arial"/>
                <w:color w:val="000000"/>
                <w:sz w:val="22"/>
              </w:rPr>
              <w:t>.</w:t>
            </w:r>
          </w:p>
          <w:p>
            <w:pPr>
              <w:spacing w:after="0"/>
              <w:rPr>
                <w:rFonts w:ascii="Arial" w:hAnsi="Arial"/>
                <w:sz w:val="22"/>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2154"/>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left w:val="single" w:color="auto" w:sz="4" w:space="0"/>
                    <w:bottom w:val="single" w:color="auto" w:sz="4" w:space="0"/>
                    <w:right w:val="single" w:color="auto" w:sz="4" w:space="0"/>
                  </w:tcBorders>
                  <w:shd w:val="clear" w:color="auto" w:fill="D9D9D9"/>
                </w:tcPr>
                <w:p>
                  <w:pPr>
                    <w:jc w:val="center"/>
                    <w:rPr>
                      <w:b/>
                      <w:i/>
                      <w:snapToGrid w:val="0"/>
                    </w:rPr>
                  </w:pPr>
                  <w:r>
                    <w:rPr>
                      <w:b/>
                      <w:i/>
                      <w:snapToGrid w:val="0"/>
                    </w:rPr>
                    <w:t>Scenario</w:t>
                  </w:r>
                </w:p>
              </w:tc>
              <w:tc>
                <w:tcPr>
                  <w:tcW w:w="2154" w:type="dxa"/>
                  <w:tcBorders>
                    <w:top w:val="single" w:color="auto" w:sz="4" w:space="0"/>
                    <w:left w:val="single" w:color="auto" w:sz="4" w:space="0"/>
                    <w:bottom w:val="single" w:color="auto" w:sz="4" w:space="0"/>
                    <w:right w:val="single" w:color="auto" w:sz="4" w:space="0"/>
                  </w:tcBorders>
                  <w:shd w:val="clear" w:color="auto" w:fill="D9D9D9"/>
                </w:tcPr>
                <w:p>
                  <w:pPr>
                    <w:jc w:val="center"/>
                    <w:rPr>
                      <w:b/>
                      <w:i/>
                      <w:snapToGrid w:val="0"/>
                    </w:rPr>
                  </w:pPr>
                  <w:r>
                    <w:rPr>
                      <w:b/>
                      <w:i/>
                      <w:snapToGrid w:val="0"/>
                    </w:rPr>
                    <w:t>Serving &amp; Neighbour cell anchor carrier frequency</w:t>
                  </w:r>
                </w:p>
              </w:tc>
              <w:tc>
                <w:tcPr>
                  <w:tcW w:w="3402" w:type="dxa"/>
                  <w:tcBorders>
                    <w:top w:val="single" w:color="auto" w:sz="4" w:space="0"/>
                    <w:left w:val="single" w:color="auto" w:sz="4" w:space="0"/>
                    <w:bottom w:val="single" w:color="auto" w:sz="4" w:space="0"/>
                    <w:right w:val="single" w:color="auto" w:sz="4" w:space="0"/>
                  </w:tcBorders>
                  <w:shd w:val="clear" w:color="auto" w:fill="D9D9D9"/>
                </w:tcPr>
                <w:p>
                  <w:pPr>
                    <w:jc w:val="center"/>
                    <w:rPr>
                      <w:b/>
                      <w:i/>
                      <w:snapToGrid w:val="0"/>
                    </w:rPr>
                  </w:pPr>
                  <w:r>
                    <w:rPr>
                      <w:b/>
                      <w:i/>
                      <w:snapToGrid w:val="0"/>
                    </w:rPr>
                    <w:t>UE connected mode operating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left w:val="single" w:color="auto" w:sz="4" w:space="0"/>
                    <w:bottom w:val="single" w:color="auto" w:sz="4" w:space="0"/>
                    <w:right w:val="single" w:color="auto" w:sz="4" w:space="0"/>
                  </w:tcBorders>
                  <w:shd w:val="clear" w:color="auto" w:fill="auto"/>
                </w:tcPr>
                <w:p>
                  <w:pPr>
                    <w:jc w:val="center"/>
                    <w:rPr>
                      <w:snapToGrid w:val="0"/>
                    </w:rPr>
                  </w:pPr>
                  <w:r>
                    <w:rPr>
                      <w:snapToGrid w:val="0"/>
                    </w:rPr>
                    <w:t>A</w:t>
                  </w:r>
                </w:p>
              </w:tc>
              <w:tc>
                <w:tcPr>
                  <w:tcW w:w="2154" w:type="dxa"/>
                  <w:tcBorders>
                    <w:top w:val="single" w:color="auto" w:sz="4" w:space="0"/>
                    <w:left w:val="single" w:color="auto" w:sz="4" w:space="0"/>
                    <w:bottom w:val="single" w:color="auto" w:sz="4" w:space="0"/>
                    <w:right w:val="single" w:color="auto" w:sz="4" w:space="0"/>
                  </w:tcBorders>
                  <w:shd w:val="clear" w:color="auto" w:fill="auto"/>
                </w:tcPr>
                <w:p>
                  <w:pPr>
                    <w:jc w:val="center"/>
                    <w:rPr>
                      <w:snapToGrid w:val="0"/>
                    </w:rPr>
                  </w:pPr>
                  <w:r>
                    <w:rPr>
                      <w:snapToGrid w:val="0"/>
                    </w:rPr>
                    <w:t>Intra-frequency</w:t>
                  </w:r>
                </w:p>
              </w:tc>
              <w:tc>
                <w:tcPr>
                  <w:tcW w:w="3402" w:type="dxa"/>
                  <w:tcBorders>
                    <w:top w:val="single" w:color="auto" w:sz="4" w:space="0"/>
                    <w:left w:val="single" w:color="auto" w:sz="4" w:space="0"/>
                    <w:bottom w:val="single" w:color="auto" w:sz="4" w:space="0"/>
                    <w:right w:val="single" w:color="auto" w:sz="4" w:space="0"/>
                  </w:tcBorders>
                </w:tcPr>
                <w:p>
                  <w:pPr>
                    <w:jc w:val="center"/>
                    <w:rPr>
                      <w:snapToGrid w:val="0"/>
                    </w:rPr>
                  </w:pPr>
                  <w:r>
                    <w:rPr>
                      <w:snapToGrid w:val="0"/>
                    </w:rPr>
                    <w:t>Anchor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left w:val="single" w:color="auto" w:sz="4" w:space="0"/>
                    <w:bottom w:val="single" w:color="auto" w:sz="4" w:space="0"/>
                    <w:right w:val="single" w:color="auto" w:sz="4" w:space="0"/>
                  </w:tcBorders>
                  <w:shd w:val="clear" w:color="auto" w:fill="auto"/>
                </w:tcPr>
                <w:p>
                  <w:pPr>
                    <w:jc w:val="center"/>
                    <w:rPr>
                      <w:snapToGrid w:val="0"/>
                    </w:rPr>
                  </w:pPr>
                  <w:r>
                    <w:rPr>
                      <w:snapToGrid w:val="0"/>
                    </w:rPr>
                    <w:t>B</w:t>
                  </w:r>
                </w:p>
              </w:tc>
              <w:tc>
                <w:tcPr>
                  <w:tcW w:w="2154" w:type="dxa"/>
                  <w:tcBorders>
                    <w:top w:val="single" w:color="auto" w:sz="4" w:space="0"/>
                    <w:left w:val="single" w:color="auto" w:sz="4" w:space="0"/>
                    <w:bottom w:val="single" w:color="auto" w:sz="4" w:space="0"/>
                    <w:right w:val="single" w:color="auto" w:sz="4" w:space="0"/>
                  </w:tcBorders>
                  <w:shd w:val="clear" w:color="auto" w:fill="auto"/>
                </w:tcPr>
                <w:p>
                  <w:pPr>
                    <w:jc w:val="center"/>
                    <w:rPr>
                      <w:snapToGrid w:val="0"/>
                    </w:rPr>
                  </w:pPr>
                  <w:r>
                    <w:rPr>
                      <w:snapToGrid w:val="0"/>
                    </w:rPr>
                    <w:t>Intra-frequency</w:t>
                  </w:r>
                </w:p>
              </w:tc>
              <w:tc>
                <w:tcPr>
                  <w:tcW w:w="3402" w:type="dxa"/>
                  <w:tcBorders>
                    <w:top w:val="single" w:color="auto" w:sz="4" w:space="0"/>
                    <w:left w:val="single" w:color="auto" w:sz="4" w:space="0"/>
                    <w:bottom w:val="single" w:color="auto" w:sz="4" w:space="0"/>
                    <w:right w:val="single" w:color="auto" w:sz="4" w:space="0"/>
                  </w:tcBorders>
                </w:tcPr>
                <w:p>
                  <w:pPr>
                    <w:jc w:val="center"/>
                    <w:rPr>
                      <w:snapToGrid w:val="0"/>
                    </w:rPr>
                  </w:pPr>
                  <w:r>
                    <w:rPr>
                      <w:snapToGrid w:val="0"/>
                    </w:rPr>
                    <w:t>Non-Anchor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left w:val="single" w:color="auto" w:sz="4" w:space="0"/>
                    <w:bottom w:val="single" w:color="auto" w:sz="4" w:space="0"/>
                    <w:right w:val="single" w:color="auto" w:sz="4" w:space="0"/>
                  </w:tcBorders>
                  <w:shd w:val="clear" w:color="auto" w:fill="auto"/>
                </w:tcPr>
                <w:p>
                  <w:pPr>
                    <w:jc w:val="center"/>
                    <w:rPr>
                      <w:snapToGrid w:val="0"/>
                    </w:rPr>
                  </w:pPr>
                  <w:r>
                    <w:rPr>
                      <w:snapToGrid w:val="0"/>
                    </w:rPr>
                    <w:t>C</w:t>
                  </w:r>
                </w:p>
              </w:tc>
              <w:tc>
                <w:tcPr>
                  <w:tcW w:w="2154" w:type="dxa"/>
                  <w:tcBorders>
                    <w:top w:val="single" w:color="auto" w:sz="4" w:space="0"/>
                    <w:left w:val="single" w:color="auto" w:sz="4" w:space="0"/>
                    <w:bottom w:val="single" w:color="auto" w:sz="4" w:space="0"/>
                    <w:right w:val="single" w:color="auto" w:sz="4" w:space="0"/>
                  </w:tcBorders>
                  <w:shd w:val="clear" w:color="auto" w:fill="auto"/>
                </w:tcPr>
                <w:p>
                  <w:pPr>
                    <w:jc w:val="center"/>
                    <w:rPr>
                      <w:snapToGrid w:val="0"/>
                    </w:rPr>
                  </w:pPr>
                  <w:r>
                    <w:rPr>
                      <w:snapToGrid w:val="0"/>
                    </w:rPr>
                    <w:t>Inter-frequency</w:t>
                  </w:r>
                </w:p>
              </w:tc>
              <w:tc>
                <w:tcPr>
                  <w:tcW w:w="3402" w:type="dxa"/>
                  <w:tcBorders>
                    <w:top w:val="single" w:color="auto" w:sz="4" w:space="0"/>
                    <w:left w:val="single" w:color="auto" w:sz="4" w:space="0"/>
                    <w:bottom w:val="single" w:color="auto" w:sz="4" w:space="0"/>
                    <w:right w:val="single" w:color="auto" w:sz="4" w:space="0"/>
                  </w:tcBorders>
                </w:tcPr>
                <w:p>
                  <w:pPr>
                    <w:jc w:val="center"/>
                    <w:rPr>
                      <w:snapToGrid w:val="0"/>
                    </w:rPr>
                  </w:pPr>
                  <w:r>
                    <w:rPr>
                      <w:snapToGrid w:val="0"/>
                    </w:rPr>
                    <w:t>Non-Anchor carrier but same as Neighbour cell Anchor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left w:val="single" w:color="auto" w:sz="4" w:space="0"/>
                    <w:bottom w:val="single" w:color="auto" w:sz="4" w:space="0"/>
                    <w:right w:val="single" w:color="auto" w:sz="4" w:space="0"/>
                  </w:tcBorders>
                  <w:shd w:val="clear" w:color="auto" w:fill="auto"/>
                </w:tcPr>
                <w:p>
                  <w:pPr>
                    <w:jc w:val="center"/>
                    <w:rPr>
                      <w:snapToGrid w:val="0"/>
                    </w:rPr>
                  </w:pPr>
                  <w:r>
                    <w:rPr>
                      <w:snapToGrid w:val="0"/>
                    </w:rPr>
                    <w:t>D</w:t>
                  </w:r>
                </w:p>
              </w:tc>
              <w:tc>
                <w:tcPr>
                  <w:tcW w:w="2154" w:type="dxa"/>
                  <w:tcBorders>
                    <w:top w:val="single" w:color="auto" w:sz="4" w:space="0"/>
                    <w:left w:val="single" w:color="auto" w:sz="4" w:space="0"/>
                    <w:bottom w:val="single" w:color="auto" w:sz="4" w:space="0"/>
                    <w:right w:val="single" w:color="auto" w:sz="4" w:space="0"/>
                  </w:tcBorders>
                  <w:shd w:val="clear" w:color="auto" w:fill="auto"/>
                </w:tcPr>
                <w:p>
                  <w:pPr>
                    <w:jc w:val="center"/>
                    <w:rPr>
                      <w:snapToGrid w:val="0"/>
                    </w:rPr>
                  </w:pPr>
                  <w:r>
                    <w:rPr>
                      <w:snapToGrid w:val="0"/>
                    </w:rPr>
                    <w:t>Inter-frequency</w:t>
                  </w:r>
                </w:p>
              </w:tc>
              <w:tc>
                <w:tcPr>
                  <w:tcW w:w="3402" w:type="dxa"/>
                  <w:tcBorders>
                    <w:top w:val="single" w:color="auto" w:sz="4" w:space="0"/>
                    <w:left w:val="single" w:color="auto" w:sz="4" w:space="0"/>
                    <w:bottom w:val="single" w:color="auto" w:sz="4" w:space="0"/>
                    <w:right w:val="single" w:color="auto" w:sz="4" w:space="0"/>
                  </w:tcBorders>
                </w:tcPr>
                <w:p>
                  <w:pPr>
                    <w:jc w:val="center"/>
                    <w:rPr>
                      <w:snapToGrid w:val="0"/>
                    </w:rPr>
                  </w:pPr>
                  <w:r>
                    <w:rPr>
                      <w:snapToGrid w:val="0"/>
                    </w:rPr>
                    <w:t>Anchor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left w:val="single" w:color="auto" w:sz="4" w:space="0"/>
                    <w:bottom w:val="single" w:color="auto" w:sz="4" w:space="0"/>
                    <w:right w:val="single" w:color="auto" w:sz="4" w:space="0"/>
                  </w:tcBorders>
                  <w:shd w:val="clear" w:color="auto" w:fill="auto"/>
                </w:tcPr>
                <w:p>
                  <w:pPr>
                    <w:jc w:val="center"/>
                    <w:rPr>
                      <w:snapToGrid w:val="0"/>
                    </w:rPr>
                  </w:pPr>
                  <w:r>
                    <w:rPr>
                      <w:snapToGrid w:val="0"/>
                    </w:rPr>
                    <w:t>E</w:t>
                  </w:r>
                </w:p>
              </w:tc>
              <w:tc>
                <w:tcPr>
                  <w:tcW w:w="2154" w:type="dxa"/>
                  <w:tcBorders>
                    <w:top w:val="single" w:color="auto" w:sz="4" w:space="0"/>
                    <w:left w:val="single" w:color="auto" w:sz="4" w:space="0"/>
                    <w:bottom w:val="single" w:color="auto" w:sz="4" w:space="0"/>
                    <w:right w:val="single" w:color="auto" w:sz="4" w:space="0"/>
                  </w:tcBorders>
                  <w:shd w:val="clear" w:color="auto" w:fill="auto"/>
                </w:tcPr>
                <w:p>
                  <w:pPr>
                    <w:jc w:val="center"/>
                    <w:rPr>
                      <w:snapToGrid w:val="0"/>
                    </w:rPr>
                  </w:pPr>
                  <w:r>
                    <w:rPr>
                      <w:snapToGrid w:val="0"/>
                    </w:rPr>
                    <w:t>Inter-frequency</w:t>
                  </w:r>
                </w:p>
              </w:tc>
              <w:tc>
                <w:tcPr>
                  <w:tcW w:w="3402" w:type="dxa"/>
                  <w:tcBorders>
                    <w:top w:val="single" w:color="auto" w:sz="4" w:space="0"/>
                    <w:left w:val="single" w:color="auto" w:sz="4" w:space="0"/>
                    <w:bottom w:val="single" w:color="auto" w:sz="4" w:space="0"/>
                    <w:right w:val="single" w:color="auto" w:sz="4" w:space="0"/>
                  </w:tcBorders>
                </w:tcPr>
                <w:p>
                  <w:pPr>
                    <w:jc w:val="center"/>
                    <w:rPr>
                      <w:snapToGrid w:val="0"/>
                    </w:rPr>
                  </w:pPr>
                  <w:r>
                    <w:rPr>
                      <w:snapToGrid w:val="0"/>
                    </w:rPr>
                    <w:t>Non-Anchor carrier but different from Neighbour cell Anchor carrier</w:t>
                  </w:r>
                </w:p>
              </w:tc>
            </w:tr>
          </w:tbl>
          <w:p>
            <w:pPr>
              <w:spacing w:after="0"/>
              <w:rPr>
                <w:rFonts w:ascii="Arial" w:hAnsi="Arial"/>
                <w:sz w:val="22"/>
              </w:rPr>
            </w:pPr>
          </w:p>
          <w:p>
            <w:pPr>
              <w:spacing w:after="0"/>
              <w:rPr>
                <w:rFonts w:ascii="Arial" w:hAnsi="Arial"/>
                <w:sz w:val="22"/>
              </w:rPr>
            </w:pPr>
          </w:p>
          <w:p>
            <w:pPr>
              <w:spacing w:after="0"/>
              <w:rPr>
                <w:rFonts w:ascii="Arial" w:hAnsi="Arial"/>
                <w:sz w:val="22"/>
              </w:rPr>
            </w:pPr>
            <w:r>
              <w:rPr>
                <w:rFonts w:ascii="Arial" w:hAnsi="Arial"/>
                <w:sz w:val="22"/>
              </w:rPr>
              <w:t>For each of the above scenario, RAN2 has the following questions:</w:t>
            </w:r>
          </w:p>
          <w:p>
            <w:pPr>
              <w:pStyle w:val="50"/>
              <w:numPr>
                <w:ilvl w:val="0"/>
                <w:numId w:val="6"/>
              </w:numPr>
              <w:rPr>
                <w:rFonts w:ascii="Times New Roman" w:hAnsi="Times New Roman"/>
                <w:b w:val="0"/>
                <w:sz w:val="22"/>
              </w:rPr>
            </w:pPr>
            <w:r>
              <w:rPr>
                <w:rFonts w:ascii="Times New Roman" w:hAnsi="Times New Roman"/>
                <w:b w:val="0"/>
                <w:sz w:val="22"/>
              </w:rPr>
              <w:t>Can UE perform measurements on neighbour anchor for RRC reestablishment, before RLF is declared, without measurement gaps and what would the conditions be?</w:t>
            </w:r>
          </w:p>
          <w:p>
            <w:pPr>
              <w:numPr>
                <w:ilvl w:val="0"/>
                <w:numId w:val="6"/>
              </w:numPr>
              <w:spacing w:after="0"/>
              <w:rPr>
                <w:rFonts w:ascii="Arial" w:hAnsi="Arial"/>
                <w:sz w:val="22"/>
              </w:rPr>
            </w:pPr>
            <w:r>
              <w:rPr>
                <w:rFonts w:ascii="Arial" w:hAnsi="Arial"/>
                <w:sz w:val="22"/>
              </w:rPr>
              <w:t>How long does it take to perform cell detection both in normal and in extended coverage?</w:t>
            </w:r>
          </w:p>
          <w:p>
            <w:pPr>
              <w:numPr>
                <w:ilvl w:val="0"/>
                <w:numId w:val="6"/>
              </w:numPr>
              <w:spacing w:after="0"/>
              <w:rPr>
                <w:rFonts w:ascii="Arial" w:hAnsi="Arial"/>
                <w:sz w:val="22"/>
              </w:rPr>
            </w:pPr>
            <w:r>
              <w:rPr>
                <w:rFonts w:ascii="Arial" w:hAnsi="Arial"/>
                <w:sz w:val="22"/>
              </w:rPr>
              <w:t>For how long the neighbour cell can be considered as known after it has been detected/re-confirmed?</w:t>
            </w:r>
          </w:p>
          <w:p>
            <w:pPr>
              <w:numPr>
                <w:ilvl w:val="0"/>
                <w:numId w:val="6"/>
              </w:numPr>
              <w:spacing w:after="0"/>
              <w:rPr>
                <w:rFonts w:ascii="Arial" w:hAnsi="Arial" w:eastAsia="Yu Mincho"/>
                <w:bCs/>
                <w:color w:val="C55A11" w:themeColor="accent2" w:themeShade="BF"/>
                <w:lang w:eastAsia="zh-CN"/>
              </w:rPr>
            </w:pPr>
            <w:r>
              <w:rPr>
                <w:rFonts w:ascii="Arial" w:hAnsi="Arial"/>
                <w:sz w:val="22"/>
              </w:rPr>
              <w:t>How long does it take to perform NRSRP measurements?</w:t>
            </w:r>
          </w:p>
          <w:p>
            <w:pPr>
              <w:numPr>
                <w:ilvl w:val="0"/>
                <w:numId w:val="6"/>
              </w:numPr>
              <w:spacing w:after="0"/>
              <w:rPr>
                <w:rFonts w:ascii="Arial" w:hAnsi="Arial" w:eastAsia="Yu Mincho"/>
                <w:bCs/>
                <w:color w:val="C55A11" w:themeColor="accent2" w:themeShade="BF"/>
                <w:lang w:eastAsia="zh-CN"/>
              </w:rPr>
            </w:pPr>
            <w:r>
              <w:rPr>
                <w:rFonts w:ascii="Arial" w:hAnsi="Arial"/>
                <w:sz w:val="22"/>
              </w:rPr>
              <w:t>For how long the NRSRP measurements can be considered as valid?</w:t>
            </w:r>
          </w:p>
        </w:tc>
      </w:tr>
    </w:tbl>
    <w:p>
      <w:pPr>
        <w:pStyle w:val="39"/>
        <w:numPr>
          <w:ilvl w:val="0"/>
          <w:numId w:val="0"/>
        </w:numPr>
        <w:rPr>
          <w:rFonts w:eastAsia="宋体"/>
          <w:b w:val="0"/>
          <w:bCs/>
          <w:szCs w:val="22"/>
          <w:lang w:eastAsia="zh-CN"/>
        </w:rPr>
      </w:pPr>
      <w:r>
        <w:rPr>
          <w:rFonts w:hint="eastAsia"/>
          <w:b w:val="0"/>
          <w:bCs/>
          <w:szCs w:val="22"/>
          <w:lang w:eastAsia="zh-CN"/>
        </w:rPr>
        <w:t>This paper provides our view on the above issues and provide a draft reply LS.</w:t>
      </w:r>
    </w:p>
    <w:p>
      <w:pPr>
        <w:pStyle w:val="31"/>
        <w:jc w:val="both"/>
        <w:rPr>
          <w:lang w:val="en-US" w:eastAsia="zh-CN"/>
        </w:rPr>
      </w:pPr>
      <w:r>
        <w:t>2</w:t>
      </w:r>
      <w:r>
        <w:tab/>
      </w:r>
      <w:r>
        <w:rPr>
          <w:rFonts w:hint="eastAsia"/>
          <w:lang w:val="en-US" w:eastAsia="zh-CN"/>
        </w:rPr>
        <w:t>Discussion</w:t>
      </w:r>
    </w:p>
    <w:p>
      <w:pPr>
        <w:rPr>
          <w:rFonts w:eastAsia="宋体"/>
          <w:sz w:val="22"/>
          <w:lang w:eastAsia="zh-CN"/>
        </w:rPr>
      </w:pPr>
      <w:r>
        <w:rPr>
          <w:rFonts w:hint="eastAsia" w:eastAsia="宋体"/>
          <w:sz w:val="22"/>
          <w:lang w:eastAsia="zh-CN"/>
        </w:rPr>
        <w:t>Looking at RAN2 discussion histories, we notice slow progress in RAN2 and it is intended for RAN4 to help provide instructions regarding the questions in the LS to facilitate RAN2 work.</w:t>
      </w:r>
    </w:p>
    <w:p>
      <w:pPr>
        <w:rPr>
          <w:rFonts w:eastAsia="宋体"/>
          <w:sz w:val="22"/>
          <w:lang w:eastAsia="zh-CN"/>
        </w:rPr>
      </w:pPr>
      <w:r>
        <w:rPr>
          <w:rFonts w:hint="eastAsia" w:eastAsia="宋体"/>
          <w:sz w:val="22"/>
          <w:lang w:eastAsia="zh-CN"/>
        </w:rPr>
        <w:t>First of all, we provide some comments on the scenarios identified by RAN2. Intra-frequency measurements and inter-frequency measurements / measurements on anchor carrier or non-anchor carriers are fundamentally different since if the MO is on another carrier frequency other than the serving cell, then RF retuning time is needed by the UE. Longer delay would be expected in this case. For non-anchor carriers, the UE needs to retune the RF as well even if the measurement is intra-frequency.</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2835"/>
        <w:gridCol w:w="3996"/>
        <w:gridCol w:w="2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Borders>
              <w:top w:val="single" w:color="auto" w:sz="4" w:space="0"/>
              <w:left w:val="single" w:color="auto" w:sz="4" w:space="0"/>
              <w:bottom w:val="single" w:color="auto" w:sz="4" w:space="0"/>
              <w:right w:val="single" w:color="auto" w:sz="4" w:space="0"/>
            </w:tcBorders>
            <w:shd w:val="clear" w:color="auto" w:fill="D9D9D9"/>
          </w:tcPr>
          <w:p>
            <w:pPr>
              <w:spacing w:after="60"/>
              <w:jc w:val="center"/>
              <w:rPr>
                <w:b/>
                <w:i/>
                <w:snapToGrid w:val="0"/>
                <w:szCs w:val="20"/>
              </w:rPr>
            </w:pPr>
            <w:r>
              <w:rPr>
                <w:b/>
                <w:i/>
                <w:snapToGrid w:val="0"/>
                <w:szCs w:val="20"/>
              </w:rPr>
              <w:t>Scenario</w:t>
            </w:r>
          </w:p>
        </w:tc>
        <w:tc>
          <w:tcPr>
            <w:tcW w:w="2835" w:type="dxa"/>
            <w:tcBorders>
              <w:top w:val="single" w:color="auto" w:sz="4" w:space="0"/>
              <w:left w:val="single" w:color="auto" w:sz="4" w:space="0"/>
              <w:bottom w:val="single" w:color="auto" w:sz="4" w:space="0"/>
              <w:right w:val="single" w:color="auto" w:sz="4" w:space="0"/>
            </w:tcBorders>
            <w:shd w:val="clear" w:color="auto" w:fill="D9D9D9"/>
          </w:tcPr>
          <w:p>
            <w:pPr>
              <w:spacing w:after="60"/>
              <w:jc w:val="center"/>
              <w:rPr>
                <w:b/>
                <w:i/>
                <w:snapToGrid w:val="0"/>
                <w:szCs w:val="20"/>
              </w:rPr>
            </w:pPr>
            <w:r>
              <w:rPr>
                <w:b/>
                <w:i/>
                <w:snapToGrid w:val="0"/>
                <w:szCs w:val="20"/>
              </w:rPr>
              <w:t>Serving &amp; Neighbour cell anchor carrier frequency</w:t>
            </w:r>
          </w:p>
        </w:tc>
        <w:tc>
          <w:tcPr>
            <w:tcW w:w="3996" w:type="dxa"/>
            <w:tcBorders>
              <w:top w:val="single" w:color="auto" w:sz="4" w:space="0"/>
              <w:left w:val="single" w:color="auto" w:sz="4" w:space="0"/>
              <w:bottom w:val="single" w:color="auto" w:sz="4" w:space="0"/>
              <w:right w:val="single" w:color="auto" w:sz="4" w:space="0"/>
            </w:tcBorders>
            <w:shd w:val="clear" w:color="auto" w:fill="D9D9D9"/>
          </w:tcPr>
          <w:p>
            <w:pPr>
              <w:spacing w:after="60"/>
              <w:jc w:val="center"/>
              <w:rPr>
                <w:b/>
                <w:i/>
                <w:snapToGrid w:val="0"/>
                <w:szCs w:val="20"/>
              </w:rPr>
            </w:pPr>
            <w:r>
              <w:rPr>
                <w:b/>
                <w:i/>
                <w:snapToGrid w:val="0"/>
                <w:szCs w:val="20"/>
              </w:rPr>
              <w:t>UE connected mode operating Frequency</w:t>
            </w:r>
          </w:p>
        </w:tc>
        <w:tc>
          <w:tcPr>
            <w:tcW w:w="2232" w:type="dxa"/>
            <w:tcBorders>
              <w:top w:val="single" w:color="auto" w:sz="4" w:space="0"/>
              <w:left w:val="single" w:color="auto" w:sz="4" w:space="0"/>
              <w:bottom w:val="single" w:color="auto" w:sz="4" w:space="0"/>
              <w:right w:val="single" w:color="auto" w:sz="4" w:space="0"/>
            </w:tcBorders>
            <w:shd w:val="clear" w:color="auto" w:fill="D9D9D9"/>
          </w:tcPr>
          <w:p>
            <w:pPr>
              <w:spacing w:after="60"/>
              <w:jc w:val="center"/>
              <w:rPr>
                <w:b/>
                <w:i/>
                <w:snapToGrid w:val="0"/>
                <w:szCs w:val="20"/>
              </w:rPr>
            </w:pPr>
            <w:r>
              <w:rPr>
                <w:rFonts w:hint="eastAsia"/>
                <w:b/>
                <w:i/>
                <w:snapToGrid w:val="0"/>
                <w:szCs w:val="20"/>
              </w:rPr>
              <w:t>c</w:t>
            </w:r>
            <w:r>
              <w:rPr>
                <w:b/>
                <w:i/>
                <w:snapToGrid w:val="0"/>
                <w:szCs w:val="20"/>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Borders>
              <w:top w:val="single" w:color="auto" w:sz="4" w:space="0"/>
              <w:left w:val="single" w:color="auto" w:sz="4" w:space="0"/>
              <w:bottom w:val="single" w:color="auto" w:sz="4" w:space="0"/>
              <w:right w:val="single" w:color="auto" w:sz="4" w:space="0"/>
            </w:tcBorders>
            <w:shd w:val="clear" w:color="auto" w:fill="auto"/>
          </w:tcPr>
          <w:p>
            <w:pPr>
              <w:spacing w:after="60"/>
              <w:jc w:val="center"/>
              <w:rPr>
                <w:snapToGrid w:val="0"/>
                <w:szCs w:val="20"/>
              </w:rPr>
            </w:pPr>
            <w:r>
              <w:rPr>
                <w:snapToGrid w:val="0"/>
                <w:szCs w:val="20"/>
              </w:rPr>
              <w:t>A</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spacing w:after="60"/>
              <w:jc w:val="center"/>
              <w:rPr>
                <w:snapToGrid w:val="0"/>
                <w:szCs w:val="20"/>
              </w:rPr>
            </w:pPr>
            <w:r>
              <w:rPr>
                <w:snapToGrid w:val="0"/>
                <w:szCs w:val="20"/>
              </w:rPr>
              <w:t>Intra-frequency</w:t>
            </w:r>
          </w:p>
        </w:tc>
        <w:tc>
          <w:tcPr>
            <w:tcW w:w="3996" w:type="dxa"/>
            <w:tcBorders>
              <w:top w:val="single" w:color="auto" w:sz="4" w:space="0"/>
              <w:left w:val="single" w:color="auto" w:sz="4" w:space="0"/>
              <w:bottom w:val="single" w:color="auto" w:sz="4" w:space="0"/>
              <w:right w:val="single" w:color="auto" w:sz="4" w:space="0"/>
            </w:tcBorders>
          </w:tcPr>
          <w:p>
            <w:pPr>
              <w:spacing w:after="60"/>
              <w:jc w:val="center"/>
              <w:rPr>
                <w:snapToGrid w:val="0"/>
                <w:szCs w:val="20"/>
              </w:rPr>
            </w:pPr>
            <w:r>
              <w:rPr>
                <w:snapToGrid w:val="0"/>
                <w:szCs w:val="20"/>
              </w:rPr>
              <w:t>Anchor carrier</w:t>
            </w:r>
          </w:p>
        </w:tc>
        <w:tc>
          <w:tcPr>
            <w:tcW w:w="2232" w:type="dxa"/>
            <w:tcBorders>
              <w:top w:val="single" w:color="auto" w:sz="4" w:space="0"/>
              <w:left w:val="single" w:color="auto" w:sz="4" w:space="0"/>
              <w:bottom w:val="single" w:color="auto" w:sz="4" w:space="0"/>
              <w:right w:val="single" w:color="auto" w:sz="4" w:space="0"/>
            </w:tcBorders>
          </w:tcPr>
          <w:p>
            <w:pPr>
              <w:spacing w:after="60"/>
              <w:jc w:val="center"/>
              <w:rPr>
                <w:rFonts w:eastAsia="宋体"/>
                <w:snapToGrid w:val="0"/>
                <w:szCs w:val="20"/>
                <w:lang w:eastAsia="zh-CN"/>
              </w:rPr>
            </w:pPr>
            <w:r>
              <w:rPr>
                <w:rFonts w:hint="eastAsia" w:eastAsia="宋体"/>
                <w:snapToGrid w:val="0"/>
                <w:szCs w:val="20"/>
                <w:lang w:eastAsia="zh-CN"/>
              </w:rPr>
              <w:t>No RF retuning time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Borders>
              <w:top w:val="single" w:color="auto" w:sz="4" w:space="0"/>
              <w:left w:val="single" w:color="auto" w:sz="4" w:space="0"/>
              <w:bottom w:val="single" w:color="auto" w:sz="4" w:space="0"/>
              <w:right w:val="single" w:color="auto" w:sz="4" w:space="0"/>
            </w:tcBorders>
            <w:shd w:val="clear" w:color="auto" w:fill="auto"/>
          </w:tcPr>
          <w:p>
            <w:pPr>
              <w:spacing w:after="60"/>
              <w:jc w:val="center"/>
              <w:rPr>
                <w:snapToGrid w:val="0"/>
                <w:szCs w:val="20"/>
              </w:rPr>
            </w:pPr>
            <w:r>
              <w:rPr>
                <w:snapToGrid w:val="0"/>
                <w:szCs w:val="20"/>
              </w:rPr>
              <w:t>B</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spacing w:after="60"/>
              <w:jc w:val="center"/>
              <w:rPr>
                <w:snapToGrid w:val="0"/>
                <w:szCs w:val="20"/>
              </w:rPr>
            </w:pPr>
            <w:r>
              <w:rPr>
                <w:snapToGrid w:val="0"/>
                <w:szCs w:val="20"/>
              </w:rPr>
              <w:t>Intra-frequency</w:t>
            </w:r>
          </w:p>
        </w:tc>
        <w:tc>
          <w:tcPr>
            <w:tcW w:w="3996" w:type="dxa"/>
            <w:tcBorders>
              <w:top w:val="single" w:color="auto" w:sz="4" w:space="0"/>
              <w:left w:val="single" w:color="auto" w:sz="4" w:space="0"/>
              <w:bottom w:val="single" w:color="auto" w:sz="4" w:space="0"/>
              <w:right w:val="single" w:color="auto" w:sz="4" w:space="0"/>
            </w:tcBorders>
          </w:tcPr>
          <w:p>
            <w:pPr>
              <w:spacing w:after="60"/>
              <w:jc w:val="center"/>
              <w:rPr>
                <w:snapToGrid w:val="0"/>
                <w:szCs w:val="20"/>
              </w:rPr>
            </w:pPr>
            <w:r>
              <w:rPr>
                <w:snapToGrid w:val="0"/>
                <w:szCs w:val="20"/>
              </w:rPr>
              <w:t>Non-Anchor carrier</w:t>
            </w:r>
          </w:p>
        </w:tc>
        <w:tc>
          <w:tcPr>
            <w:tcW w:w="2232" w:type="dxa"/>
            <w:tcBorders>
              <w:top w:val="single" w:color="auto" w:sz="4" w:space="0"/>
              <w:left w:val="single" w:color="auto" w:sz="4" w:space="0"/>
              <w:bottom w:val="single" w:color="auto" w:sz="4" w:space="0"/>
              <w:right w:val="single" w:color="auto" w:sz="4" w:space="0"/>
            </w:tcBorders>
          </w:tcPr>
          <w:p>
            <w:pPr>
              <w:spacing w:after="60"/>
              <w:jc w:val="center"/>
              <w:rPr>
                <w:snapToGrid w:val="0"/>
                <w:szCs w:val="20"/>
              </w:rPr>
            </w:pPr>
            <w:r>
              <w:rPr>
                <w:rFonts w:hint="eastAsia" w:cs="v4.2.0"/>
                <w:szCs w:val="20"/>
              </w:rPr>
              <w:t xml:space="preserve">UE </w:t>
            </w:r>
            <w:r>
              <w:rPr>
                <w:rFonts w:cs="v4.2.0"/>
                <w:szCs w:val="20"/>
              </w:rPr>
              <w:t xml:space="preserve">needs to </w:t>
            </w:r>
            <w:r>
              <w:rPr>
                <w:rFonts w:hint="eastAsia" w:cs="v4.2.0"/>
                <w:szCs w:val="20"/>
              </w:rPr>
              <w:t xml:space="preserve">retune its </w:t>
            </w:r>
            <w:r>
              <w:rPr>
                <w:rFonts w:hint="eastAsia" w:eastAsia="宋体" w:cs="v4.2.0"/>
                <w:szCs w:val="20"/>
                <w:lang w:eastAsia="zh-CN"/>
              </w:rPr>
              <w:t xml:space="preserve">RF </w:t>
            </w:r>
            <w:r>
              <w:rPr>
                <w:snapToGrid w:val="0"/>
                <w:szCs w:val="20"/>
              </w:rPr>
              <w:t>when measuring neighbor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Borders>
              <w:top w:val="single" w:color="auto" w:sz="4" w:space="0"/>
              <w:left w:val="single" w:color="auto" w:sz="4" w:space="0"/>
              <w:bottom w:val="single" w:color="auto" w:sz="4" w:space="0"/>
              <w:right w:val="single" w:color="auto" w:sz="4" w:space="0"/>
            </w:tcBorders>
            <w:shd w:val="clear" w:color="auto" w:fill="auto"/>
          </w:tcPr>
          <w:p>
            <w:pPr>
              <w:spacing w:after="60"/>
              <w:jc w:val="center"/>
              <w:rPr>
                <w:snapToGrid w:val="0"/>
                <w:szCs w:val="20"/>
              </w:rPr>
            </w:pPr>
            <w:r>
              <w:rPr>
                <w:snapToGrid w:val="0"/>
                <w:szCs w:val="20"/>
              </w:rPr>
              <w:t>C</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spacing w:after="60"/>
              <w:jc w:val="center"/>
              <w:rPr>
                <w:snapToGrid w:val="0"/>
                <w:szCs w:val="20"/>
              </w:rPr>
            </w:pPr>
            <w:r>
              <w:rPr>
                <w:snapToGrid w:val="0"/>
                <w:szCs w:val="20"/>
              </w:rPr>
              <w:t>Inter-frequency</w:t>
            </w:r>
          </w:p>
        </w:tc>
        <w:tc>
          <w:tcPr>
            <w:tcW w:w="3996" w:type="dxa"/>
            <w:tcBorders>
              <w:top w:val="single" w:color="auto" w:sz="4" w:space="0"/>
              <w:left w:val="single" w:color="auto" w:sz="4" w:space="0"/>
              <w:bottom w:val="single" w:color="auto" w:sz="4" w:space="0"/>
              <w:right w:val="single" w:color="auto" w:sz="4" w:space="0"/>
            </w:tcBorders>
          </w:tcPr>
          <w:p>
            <w:pPr>
              <w:spacing w:after="60"/>
              <w:jc w:val="center"/>
              <w:rPr>
                <w:snapToGrid w:val="0"/>
                <w:szCs w:val="20"/>
              </w:rPr>
            </w:pPr>
            <w:r>
              <w:rPr>
                <w:snapToGrid w:val="0"/>
                <w:szCs w:val="20"/>
              </w:rPr>
              <w:t>Non-Anchor carrier but same as Neighbour cell Anchor carrier</w:t>
            </w:r>
          </w:p>
        </w:tc>
        <w:tc>
          <w:tcPr>
            <w:tcW w:w="2232" w:type="dxa"/>
            <w:tcBorders>
              <w:top w:val="single" w:color="auto" w:sz="4" w:space="0"/>
              <w:left w:val="single" w:color="auto" w:sz="4" w:space="0"/>
              <w:bottom w:val="single" w:color="auto" w:sz="4" w:space="0"/>
              <w:right w:val="single" w:color="auto" w:sz="4" w:space="0"/>
            </w:tcBorders>
          </w:tcPr>
          <w:p>
            <w:pPr>
              <w:spacing w:after="60"/>
              <w:jc w:val="center"/>
              <w:rPr>
                <w:snapToGrid w:val="0"/>
                <w:szCs w:val="20"/>
              </w:rPr>
            </w:pPr>
            <w:r>
              <w:rPr>
                <w:rFonts w:hint="eastAsia"/>
                <w:snapToGrid w:val="0"/>
                <w:szCs w:val="20"/>
              </w:rPr>
              <w:t>U</w:t>
            </w:r>
            <w:r>
              <w:rPr>
                <w:snapToGrid w:val="0"/>
                <w:szCs w:val="20"/>
              </w:rPr>
              <w:t>E do</w:t>
            </w:r>
            <w:r>
              <w:rPr>
                <w:rFonts w:hint="eastAsia" w:eastAsia="宋体"/>
                <w:snapToGrid w:val="0"/>
                <w:szCs w:val="20"/>
                <w:lang w:eastAsia="zh-CN"/>
              </w:rPr>
              <w:t>es</w:t>
            </w:r>
            <w:r>
              <w:rPr>
                <w:snapToGrid w:val="0"/>
                <w:szCs w:val="20"/>
              </w:rPr>
              <w:t xml:space="preserve">n’t need to retune its </w:t>
            </w:r>
            <w:r>
              <w:rPr>
                <w:rFonts w:hint="eastAsia" w:eastAsia="宋体"/>
                <w:snapToGrid w:val="0"/>
                <w:szCs w:val="20"/>
                <w:lang w:eastAsia="zh-CN"/>
              </w:rPr>
              <w:t xml:space="preserve">RF </w:t>
            </w:r>
            <w:r>
              <w:rPr>
                <w:snapToGrid w:val="0"/>
                <w:szCs w:val="20"/>
              </w:rPr>
              <w:t>when measuring neighbor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Borders>
              <w:top w:val="single" w:color="auto" w:sz="4" w:space="0"/>
              <w:left w:val="single" w:color="auto" w:sz="4" w:space="0"/>
              <w:bottom w:val="single" w:color="auto" w:sz="4" w:space="0"/>
              <w:right w:val="single" w:color="auto" w:sz="4" w:space="0"/>
            </w:tcBorders>
            <w:shd w:val="clear" w:color="auto" w:fill="auto"/>
          </w:tcPr>
          <w:p>
            <w:pPr>
              <w:spacing w:after="60"/>
              <w:jc w:val="center"/>
              <w:rPr>
                <w:snapToGrid w:val="0"/>
                <w:szCs w:val="20"/>
              </w:rPr>
            </w:pPr>
            <w:r>
              <w:rPr>
                <w:snapToGrid w:val="0"/>
                <w:szCs w:val="20"/>
              </w:rPr>
              <w:t>D</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spacing w:after="60"/>
              <w:jc w:val="center"/>
              <w:rPr>
                <w:snapToGrid w:val="0"/>
                <w:szCs w:val="20"/>
              </w:rPr>
            </w:pPr>
            <w:r>
              <w:rPr>
                <w:snapToGrid w:val="0"/>
                <w:szCs w:val="20"/>
              </w:rPr>
              <w:t>Inter-frequency</w:t>
            </w:r>
          </w:p>
        </w:tc>
        <w:tc>
          <w:tcPr>
            <w:tcW w:w="3996" w:type="dxa"/>
            <w:tcBorders>
              <w:top w:val="single" w:color="auto" w:sz="4" w:space="0"/>
              <w:left w:val="single" w:color="auto" w:sz="4" w:space="0"/>
              <w:bottom w:val="single" w:color="auto" w:sz="4" w:space="0"/>
              <w:right w:val="single" w:color="auto" w:sz="4" w:space="0"/>
            </w:tcBorders>
          </w:tcPr>
          <w:p>
            <w:pPr>
              <w:spacing w:after="60"/>
              <w:jc w:val="center"/>
              <w:rPr>
                <w:snapToGrid w:val="0"/>
                <w:szCs w:val="20"/>
              </w:rPr>
            </w:pPr>
            <w:r>
              <w:rPr>
                <w:snapToGrid w:val="0"/>
                <w:szCs w:val="20"/>
              </w:rPr>
              <w:t>Anchor carrier</w:t>
            </w:r>
          </w:p>
        </w:tc>
        <w:tc>
          <w:tcPr>
            <w:tcW w:w="2232" w:type="dxa"/>
            <w:tcBorders>
              <w:top w:val="single" w:color="auto" w:sz="4" w:space="0"/>
              <w:left w:val="single" w:color="auto" w:sz="4" w:space="0"/>
              <w:bottom w:val="single" w:color="auto" w:sz="4" w:space="0"/>
              <w:right w:val="single" w:color="auto" w:sz="4" w:space="0"/>
            </w:tcBorders>
          </w:tcPr>
          <w:p>
            <w:pPr>
              <w:spacing w:after="60"/>
              <w:jc w:val="center"/>
              <w:rPr>
                <w:snapToGrid w:val="0"/>
                <w:szCs w:val="20"/>
              </w:rPr>
            </w:pPr>
            <w:r>
              <w:rPr>
                <w:rFonts w:hint="eastAsia" w:eastAsia="宋体"/>
                <w:snapToGrid w:val="0"/>
                <w:szCs w:val="20"/>
                <w:lang w:eastAsia="zh-CN"/>
              </w:rPr>
              <w:t>RF retuning time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 w:type="dxa"/>
            <w:tcBorders>
              <w:top w:val="single" w:color="auto" w:sz="4" w:space="0"/>
              <w:left w:val="single" w:color="auto" w:sz="4" w:space="0"/>
              <w:bottom w:val="single" w:color="auto" w:sz="4" w:space="0"/>
              <w:right w:val="single" w:color="auto" w:sz="4" w:space="0"/>
            </w:tcBorders>
            <w:shd w:val="clear" w:color="auto" w:fill="auto"/>
          </w:tcPr>
          <w:p>
            <w:pPr>
              <w:spacing w:after="60"/>
              <w:jc w:val="center"/>
              <w:rPr>
                <w:snapToGrid w:val="0"/>
                <w:szCs w:val="20"/>
              </w:rPr>
            </w:pPr>
            <w:r>
              <w:rPr>
                <w:snapToGrid w:val="0"/>
                <w:szCs w:val="20"/>
              </w:rPr>
              <w:t>E</w:t>
            </w:r>
          </w:p>
        </w:tc>
        <w:tc>
          <w:tcPr>
            <w:tcW w:w="2835" w:type="dxa"/>
            <w:tcBorders>
              <w:top w:val="single" w:color="auto" w:sz="4" w:space="0"/>
              <w:left w:val="single" w:color="auto" w:sz="4" w:space="0"/>
              <w:bottom w:val="single" w:color="auto" w:sz="4" w:space="0"/>
              <w:right w:val="single" w:color="auto" w:sz="4" w:space="0"/>
            </w:tcBorders>
            <w:shd w:val="clear" w:color="auto" w:fill="auto"/>
          </w:tcPr>
          <w:p>
            <w:pPr>
              <w:spacing w:after="60"/>
              <w:jc w:val="center"/>
              <w:rPr>
                <w:snapToGrid w:val="0"/>
                <w:szCs w:val="20"/>
              </w:rPr>
            </w:pPr>
            <w:r>
              <w:rPr>
                <w:snapToGrid w:val="0"/>
                <w:szCs w:val="20"/>
              </w:rPr>
              <w:t>Inter-frequency</w:t>
            </w:r>
          </w:p>
        </w:tc>
        <w:tc>
          <w:tcPr>
            <w:tcW w:w="3996" w:type="dxa"/>
            <w:tcBorders>
              <w:top w:val="single" w:color="auto" w:sz="4" w:space="0"/>
              <w:left w:val="single" w:color="auto" w:sz="4" w:space="0"/>
              <w:bottom w:val="single" w:color="auto" w:sz="4" w:space="0"/>
              <w:right w:val="single" w:color="auto" w:sz="4" w:space="0"/>
            </w:tcBorders>
          </w:tcPr>
          <w:p>
            <w:pPr>
              <w:spacing w:after="60"/>
              <w:jc w:val="center"/>
              <w:rPr>
                <w:snapToGrid w:val="0"/>
                <w:szCs w:val="20"/>
              </w:rPr>
            </w:pPr>
            <w:r>
              <w:rPr>
                <w:snapToGrid w:val="0"/>
                <w:szCs w:val="20"/>
              </w:rPr>
              <w:t>Non-Anchor carrier but different from Neighbour cell Anchor carrier</w:t>
            </w:r>
          </w:p>
        </w:tc>
        <w:tc>
          <w:tcPr>
            <w:tcW w:w="2232" w:type="dxa"/>
            <w:tcBorders>
              <w:top w:val="single" w:color="auto" w:sz="4" w:space="0"/>
              <w:left w:val="single" w:color="auto" w:sz="4" w:space="0"/>
              <w:bottom w:val="single" w:color="auto" w:sz="4" w:space="0"/>
              <w:right w:val="single" w:color="auto" w:sz="4" w:space="0"/>
            </w:tcBorders>
          </w:tcPr>
          <w:p>
            <w:pPr>
              <w:spacing w:after="60"/>
              <w:jc w:val="center"/>
              <w:rPr>
                <w:snapToGrid w:val="0"/>
                <w:szCs w:val="20"/>
              </w:rPr>
            </w:pPr>
            <w:r>
              <w:rPr>
                <w:rFonts w:hint="eastAsia" w:eastAsia="宋体"/>
                <w:snapToGrid w:val="0"/>
                <w:szCs w:val="20"/>
                <w:lang w:eastAsia="zh-CN"/>
              </w:rPr>
              <w:t>RF retuning time is needed.</w:t>
            </w:r>
          </w:p>
        </w:tc>
      </w:tr>
    </w:tbl>
    <w:p>
      <w:pPr>
        <w:rPr>
          <w:rFonts w:eastAsia="宋体"/>
          <w:sz w:val="22"/>
          <w:lang w:eastAsia="zh-CN"/>
        </w:rPr>
      </w:pPr>
      <w:r>
        <w:rPr>
          <w:rFonts w:hint="eastAsia" w:eastAsia="宋体"/>
          <w:sz w:val="22"/>
          <w:lang w:eastAsia="zh-CN"/>
        </w:rPr>
        <w:t>After identifying on the need for RF retuning time before and after the measurement periods, we can proceed to analyze other factors.</w:t>
      </w:r>
    </w:p>
    <w:p>
      <w:pPr>
        <w:rPr>
          <w:rFonts w:eastAsia="宋体"/>
          <w:sz w:val="22"/>
          <w:lang w:eastAsia="zh-CN"/>
        </w:rPr>
      </w:pPr>
      <w:r>
        <w:rPr>
          <w:rFonts w:hint="eastAsia" w:eastAsia="宋体"/>
          <w:sz w:val="22"/>
          <w:lang w:eastAsia="zh-CN"/>
        </w:rPr>
        <w:t>To answer question 1, we think it is totally feasible to conduct such measurements without gaps. This is feasible since even without gaps, there are vacant slots which are not scheduled for data transmission. The triggering condition for such measurements can be the deteriorates in the serving cell channel quality. If the channel quality is decreasing (or below a threshold), the UE can start such measurements.</w:t>
      </w:r>
    </w:p>
    <w:p>
      <w:pPr>
        <w:pStyle w:val="39"/>
        <w:rPr>
          <w:rFonts w:eastAsia="宋体"/>
          <w:szCs w:val="22"/>
          <w:lang w:eastAsia="zh-CN"/>
        </w:rPr>
      </w:pPr>
      <w:r>
        <w:rPr>
          <w:rFonts w:hint="eastAsia" w:eastAsia="宋体"/>
          <w:szCs w:val="22"/>
          <w:lang w:eastAsia="zh-CN"/>
        </w:rPr>
        <w:t>It is totally feasible to conduct such measurements without gaps. The triggering condition for such measurements can be the deteriorates in the serving cell channel quality.</w:t>
      </w:r>
    </w:p>
    <w:p>
      <w:pPr>
        <w:rPr>
          <w:rFonts w:eastAsia="宋体"/>
          <w:sz w:val="22"/>
          <w:lang w:eastAsia="zh-CN"/>
        </w:rPr>
      </w:pPr>
      <w:r>
        <w:rPr>
          <w:rFonts w:hint="eastAsia" w:eastAsia="宋体"/>
          <w:sz w:val="22"/>
          <w:lang w:eastAsia="zh-CN"/>
        </w:rPr>
        <w:t>For question 2, f</w:t>
      </w:r>
      <w:r>
        <w:rPr>
          <w:rFonts w:hint="eastAsia"/>
          <w:sz w:val="22"/>
        </w:rPr>
        <w:t xml:space="preserve">or </w:t>
      </w:r>
      <w:r>
        <w:rPr>
          <w:rFonts w:hint="eastAsia" w:eastAsia="宋体"/>
          <w:sz w:val="22"/>
          <w:lang w:eastAsia="zh-CN"/>
        </w:rPr>
        <w:t>the</w:t>
      </w:r>
      <w:r>
        <w:rPr>
          <w:sz w:val="22"/>
        </w:rPr>
        <w:t xml:space="preserve"> measurement behavior in connected mode</w:t>
      </w:r>
      <w:r>
        <w:rPr>
          <w:rFonts w:hint="eastAsia" w:eastAsia="宋体"/>
          <w:sz w:val="22"/>
          <w:lang w:eastAsia="zh-CN"/>
        </w:rPr>
        <w:t>, we propose to allow the UE to do one-shot measurement. Periodical measurements with filtering</w:t>
      </w:r>
      <w:r>
        <w:rPr>
          <w:rFonts w:hint="eastAsia"/>
          <w:sz w:val="22"/>
        </w:rPr>
        <w:t xml:space="preserve"> requires </w:t>
      </w:r>
      <w:r>
        <w:rPr>
          <w:sz w:val="22"/>
        </w:rPr>
        <w:t>longer</w:t>
      </w:r>
      <w:r>
        <w:rPr>
          <w:rFonts w:hint="eastAsia"/>
          <w:sz w:val="22"/>
        </w:rPr>
        <w:t xml:space="preserve"> measurement time and </w:t>
      </w:r>
      <w:r>
        <w:rPr>
          <w:rFonts w:hint="eastAsia" w:eastAsia="宋体"/>
          <w:sz w:val="22"/>
          <w:lang w:eastAsia="zh-CN"/>
        </w:rPr>
        <w:t xml:space="preserve">larger </w:t>
      </w:r>
      <w:r>
        <w:rPr>
          <w:rFonts w:hint="eastAsia"/>
          <w:sz w:val="22"/>
        </w:rPr>
        <w:t>power consumption</w:t>
      </w:r>
      <w:r>
        <w:rPr>
          <w:rFonts w:hint="eastAsia" w:eastAsia="宋体"/>
          <w:sz w:val="22"/>
          <w:lang w:eastAsia="zh-CN"/>
        </w:rPr>
        <w:t xml:space="preserve"> and cannot be guaranteed without gaps</w:t>
      </w:r>
      <w:r>
        <w:rPr>
          <w:rFonts w:hint="eastAsia"/>
          <w:sz w:val="22"/>
        </w:rPr>
        <w:t xml:space="preserve">. If the RRC reestablishment procedure may </w:t>
      </w:r>
      <w:r>
        <w:rPr>
          <w:sz w:val="22"/>
        </w:rPr>
        <w:t>occur</w:t>
      </w:r>
      <w:r>
        <w:rPr>
          <w:rFonts w:hint="eastAsia"/>
          <w:sz w:val="22"/>
        </w:rPr>
        <w:t xml:space="preserve"> immediately</w:t>
      </w:r>
      <w:r>
        <w:rPr>
          <w:sz w:val="22"/>
        </w:rPr>
        <w:t xml:space="preserve"> or very shortly</w:t>
      </w:r>
      <w:r>
        <w:rPr>
          <w:rFonts w:hint="eastAsia"/>
          <w:sz w:val="22"/>
        </w:rPr>
        <w:t xml:space="preserve"> after the measurement, </w:t>
      </w:r>
      <w:r>
        <w:rPr>
          <w:rFonts w:hint="eastAsia" w:eastAsia="宋体"/>
          <w:sz w:val="22"/>
          <w:lang w:eastAsia="zh-CN"/>
        </w:rPr>
        <w:t>one-shot measurement would also serve the need</w:t>
      </w:r>
      <w:r>
        <w:rPr>
          <w:rFonts w:hint="eastAsia"/>
          <w:sz w:val="22"/>
        </w:rPr>
        <w:t xml:space="preserve">. </w:t>
      </w:r>
    </w:p>
    <w:p>
      <w:pPr>
        <w:pStyle w:val="39"/>
        <w:rPr>
          <w:rFonts w:eastAsia="宋体"/>
          <w:szCs w:val="22"/>
          <w:lang w:eastAsia="zh-CN"/>
        </w:rPr>
      </w:pPr>
      <w:r>
        <w:rPr>
          <w:rFonts w:hint="eastAsia" w:eastAsia="宋体"/>
          <w:szCs w:val="22"/>
          <w:lang w:eastAsia="zh-CN"/>
        </w:rPr>
        <w:t>One-shot measurement is to be used by the UE for neighbor cell measurements.</w:t>
      </w:r>
    </w:p>
    <w:p>
      <w:pPr>
        <w:rPr>
          <w:rFonts w:eastAsia="宋体"/>
          <w:sz w:val="22"/>
          <w:lang w:eastAsia="zh-CN"/>
        </w:rPr>
      </w:pPr>
      <w:r>
        <w:rPr>
          <w:rFonts w:hint="eastAsia" w:eastAsia="宋体"/>
          <w:sz w:val="22"/>
          <w:lang w:eastAsia="zh-CN"/>
        </w:rPr>
        <w:t xml:space="preserve">As to the time needed, for the UE in enhanced coverage, it takes more time to detect the signals. According to 6.5.2 in TS 36.133 [4], the time Tsearch_NB1-NC, which is the time UE spends on searching the target cell, </w:t>
      </w:r>
      <w:r>
        <w:rPr>
          <w:rFonts w:hint="eastAsia" w:eastAsia="宋体"/>
          <w:sz w:val="22"/>
          <w:lang w:val="en-GB" w:eastAsia="zh-CN"/>
        </w:rPr>
        <w:t>depends on the coverage level of</w:t>
      </w:r>
      <w:r>
        <w:rPr>
          <w:rFonts w:hint="eastAsia" w:eastAsia="宋体"/>
          <w:sz w:val="22"/>
          <w:lang w:eastAsia="zh-CN"/>
        </w:rPr>
        <w:t xml:space="preserve"> UE, e.g., Tsearch_NB1-NC = [1400] ms for UE in normal coverage and Tsearch_NB1-EC = [14800] ms for UE in enhanced coverage. In order to further define the details of measurement in connected mode, we can used these values as a rough estimation for the required total measurement time for UE to perform neighbor cell measurements.</w:t>
      </w:r>
    </w:p>
    <w:p>
      <w:pPr>
        <w:rPr>
          <w:rFonts w:eastAsia="宋体"/>
          <w:sz w:val="22"/>
          <w:lang w:eastAsia="zh-CN"/>
        </w:rPr>
      </w:pPr>
      <w:r>
        <w:rPr>
          <w:rFonts w:hint="eastAsia" w:eastAsia="宋体"/>
          <w:sz w:val="22"/>
          <w:lang w:eastAsia="zh-CN"/>
        </w:rPr>
        <w:t>With rough estimation for the required total measurement time, we could have some assumptions about the measurements. For neighbor cell measurement in the same frequency, it</w:t>
      </w:r>
      <w:r>
        <w:rPr>
          <w:rFonts w:eastAsia="宋体"/>
          <w:sz w:val="22"/>
          <w:lang w:eastAsia="zh-CN"/>
        </w:rPr>
        <w:t>’</w:t>
      </w:r>
      <w:r>
        <w:rPr>
          <w:rFonts w:hint="eastAsia" w:eastAsia="宋体"/>
          <w:sz w:val="22"/>
          <w:lang w:eastAsia="zh-CN"/>
        </w:rPr>
        <w:t>s easy for UE to perform the signals detection and measurement in a time duration equal to or slightly longer than Tsearch_NB1-NC. Thus, we suggest to use the above values in TS 36.133 as baseline.</w:t>
      </w:r>
    </w:p>
    <w:p>
      <w:pPr>
        <w:pStyle w:val="39"/>
        <w:rPr>
          <w:szCs w:val="22"/>
        </w:rPr>
      </w:pPr>
      <w:r>
        <w:rPr>
          <w:szCs w:val="22"/>
        </w:rPr>
        <w:t>Tsearch_NB1-NC = 1400 ms</w:t>
      </w:r>
      <w:r>
        <w:rPr>
          <w:rFonts w:hint="eastAsia"/>
          <w:szCs w:val="22"/>
        </w:rPr>
        <w:t xml:space="preserve"> for UE in normal coverage</w:t>
      </w:r>
      <w:r>
        <w:rPr>
          <w:szCs w:val="22"/>
        </w:rPr>
        <w:t xml:space="preserve"> </w:t>
      </w:r>
      <w:r>
        <w:rPr>
          <w:rFonts w:hint="eastAsia"/>
          <w:szCs w:val="22"/>
        </w:rPr>
        <w:t xml:space="preserve">and </w:t>
      </w:r>
      <w:r>
        <w:rPr>
          <w:szCs w:val="22"/>
        </w:rPr>
        <w:t>Tsearch_NB1-EC = 14</w:t>
      </w:r>
      <w:r>
        <w:rPr>
          <w:rFonts w:hint="eastAsia"/>
          <w:szCs w:val="22"/>
        </w:rPr>
        <w:t>8</w:t>
      </w:r>
      <w:r>
        <w:rPr>
          <w:szCs w:val="22"/>
        </w:rPr>
        <w:t>00 ms</w:t>
      </w:r>
      <w:r>
        <w:rPr>
          <w:rFonts w:hint="eastAsia"/>
          <w:szCs w:val="22"/>
        </w:rPr>
        <w:t xml:space="preserve"> for UE in enhanced coverage. </w:t>
      </w:r>
    </w:p>
    <w:p>
      <w:pPr>
        <w:spacing w:before="120" w:beforeLines="50" w:after="120" w:afterLines="50"/>
        <w:jc w:val="both"/>
        <w:rPr>
          <w:rFonts w:eastAsia="宋体"/>
          <w:sz w:val="22"/>
          <w:lang w:eastAsia="zh-CN"/>
        </w:rPr>
      </w:pPr>
      <w:r>
        <w:rPr>
          <w:sz w:val="22"/>
        </w:rPr>
        <w:t xml:space="preserve">In </w:t>
      </w:r>
      <w:r>
        <w:rPr>
          <w:rFonts w:hint="eastAsia" w:eastAsia="宋体"/>
          <w:sz w:val="22"/>
          <w:lang w:eastAsia="zh-CN"/>
        </w:rPr>
        <w:t>RAN2</w:t>
      </w:r>
      <w:r>
        <w:rPr>
          <w:sz w:val="22"/>
        </w:rPr>
        <w:t>, there were some discussion</w:t>
      </w:r>
      <w:r>
        <w:rPr>
          <w:rFonts w:hint="eastAsia" w:eastAsia="宋体"/>
          <w:sz w:val="22"/>
          <w:lang w:eastAsia="zh-CN"/>
        </w:rPr>
        <w:t>s</w:t>
      </w:r>
      <w:r>
        <w:rPr>
          <w:sz w:val="22"/>
        </w:rPr>
        <w:t xml:space="preserve"> on the definition of known cell and on whether NB-IoT already has such definition. </w:t>
      </w:r>
      <w:r>
        <w:rPr>
          <w:rFonts w:hint="eastAsia" w:eastAsia="宋体"/>
          <w:sz w:val="22"/>
          <w:lang w:eastAsia="zh-CN"/>
        </w:rPr>
        <w:t xml:space="preserve">No </w:t>
      </w:r>
      <w:r>
        <w:rPr>
          <w:sz w:val="22"/>
        </w:rPr>
        <w:t xml:space="preserve">agreement has been </w:t>
      </w:r>
      <w:r>
        <w:rPr>
          <w:rFonts w:hint="eastAsia" w:eastAsia="宋体"/>
          <w:sz w:val="22"/>
          <w:lang w:eastAsia="zh-CN"/>
        </w:rPr>
        <w:t>made</w:t>
      </w:r>
      <w:r>
        <w:rPr>
          <w:sz w:val="22"/>
        </w:rPr>
        <w:t xml:space="preserve">. </w:t>
      </w:r>
      <w:r>
        <w:rPr>
          <w:rFonts w:hint="eastAsia" w:eastAsia="宋体"/>
          <w:sz w:val="22"/>
          <w:lang w:eastAsia="zh-CN"/>
        </w:rPr>
        <w:t>Thus, in the LS [1], RAN2 asks question 2 and 3.</w:t>
      </w:r>
    </w:p>
    <w:p>
      <w:pPr>
        <w:spacing w:before="120" w:beforeLines="50" w:after="120" w:afterLines="50"/>
        <w:jc w:val="both"/>
        <w:rPr>
          <w:sz w:val="22"/>
        </w:rPr>
      </w:pPr>
      <w:r>
        <w:rPr>
          <w:rFonts w:hint="eastAsia" w:eastAsia="宋体"/>
          <w:sz w:val="22"/>
          <w:lang w:eastAsia="zh-CN"/>
        </w:rPr>
        <w:t>For NB-IoT, d</w:t>
      </w:r>
      <w:r>
        <w:rPr>
          <w:rFonts w:hint="eastAsia"/>
          <w:sz w:val="22"/>
        </w:rPr>
        <w:t xml:space="preserve">uring the RRC reestablishement procedure, the searching time of the target cell can be considered as zero only when the target cell is known. In order to shorten the searching time, </w:t>
      </w:r>
      <w:r>
        <w:rPr>
          <w:sz w:val="22"/>
        </w:rPr>
        <w:t xml:space="preserve">the purpose of introducing </w:t>
      </w:r>
      <w:r>
        <w:rPr>
          <w:rFonts w:hint="eastAsia"/>
          <w:sz w:val="22"/>
        </w:rPr>
        <w:t xml:space="preserve">the measurement in connected mode </w:t>
      </w:r>
      <w:r>
        <w:rPr>
          <w:sz w:val="22"/>
        </w:rPr>
        <w:t xml:space="preserve">is to determine a known cell as early as possible. Therefore, </w:t>
      </w:r>
      <w:r>
        <w:rPr>
          <w:rFonts w:hint="eastAsia"/>
          <w:sz w:val="22"/>
        </w:rPr>
        <w:t xml:space="preserve">the measurement in connected mode should </w:t>
      </w:r>
      <w:r>
        <w:rPr>
          <w:sz w:val="22"/>
        </w:rPr>
        <w:t xml:space="preserve">at least </w:t>
      </w:r>
      <w:r>
        <w:rPr>
          <w:rFonts w:hint="eastAsia"/>
          <w:sz w:val="22"/>
        </w:rPr>
        <w:t xml:space="preserve">satisfy the requirements for </w:t>
      </w:r>
      <w:r>
        <w:rPr>
          <w:sz w:val="22"/>
        </w:rPr>
        <w:t>determining a</w:t>
      </w:r>
      <w:r>
        <w:rPr>
          <w:rFonts w:hint="eastAsia"/>
          <w:sz w:val="22"/>
        </w:rPr>
        <w:t xml:space="preserve"> known cell. </w:t>
      </w:r>
    </w:p>
    <w:p>
      <w:pPr>
        <w:spacing w:before="120" w:beforeLines="50" w:after="120" w:afterLines="50"/>
        <w:jc w:val="both"/>
        <w:rPr>
          <w:sz w:val="22"/>
        </w:rPr>
      </w:pPr>
      <w:r>
        <w:rPr>
          <w:sz w:val="22"/>
        </w:rPr>
        <w:t>In LTE, the target cell is known if it has been measured by the UE in the last 5 seconds. For eMTC,</w:t>
      </w:r>
      <w:r>
        <w:rPr>
          <w:rFonts w:hint="eastAsia" w:eastAsia="宋体"/>
          <w:sz w:val="22"/>
          <w:lang w:eastAsia="zh-CN"/>
        </w:rPr>
        <w:t xml:space="preserve"> the</w:t>
      </w:r>
      <w:r>
        <w:rPr>
          <w:sz w:val="22"/>
        </w:rPr>
        <w:t xml:space="preserve"> </w:t>
      </w:r>
      <w:r>
        <w:rPr>
          <w:rFonts w:hint="eastAsia"/>
          <w:sz w:val="22"/>
        </w:rPr>
        <w:t>t</w:t>
      </w:r>
      <w:r>
        <w:rPr>
          <w:sz w:val="22"/>
        </w:rPr>
        <w:t xml:space="preserve">arget cell is known if it has </w:t>
      </w:r>
      <w:r>
        <w:rPr>
          <w:rFonts w:hint="eastAsia"/>
          <w:sz w:val="22"/>
        </w:rPr>
        <w:t>met</w:t>
      </w:r>
      <w:r>
        <w:rPr>
          <w:sz w:val="22"/>
        </w:rPr>
        <w:t xml:space="preserve"> the relevant cell identification requirement for a time duration equal to or longer than the time duration required for the cell identification.</w:t>
      </w:r>
      <w:r>
        <w:rPr>
          <w:rFonts w:hint="eastAsia"/>
          <w:sz w:val="22"/>
        </w:rPr>
        <w:t xml:space="preserve"> </w:t>
      </w:r>
      <w:r>
        <w:rPr>
          <w:sz w:val="22"/>
        </w:rPr>
        <w:t>For NB-IoT, we think there has not yet had such definition about whether a cell is known</w:t>
      </w:r>
      <w:r>
        <w:rPr>
          <w:rFonts w:hint="eastAsia"/>
          <w:sz w:val="22"/>
        </w:rPr>
        <w:t>,</w:t>
      </w:r>
      <w:r>
        <w:rPr>
          <w:sz w:val="22"/>
        </w:rPr>
        <w:t xml:space="preserve"> and we cannot directly re-use the definition for eMTC.</w:t>
      </w:r>
      <w:r>
        <w:rPr>
          <w:rFonts w:hint="eastAsia"/>
          <w:sz w:val="22"/>
        </w:rPr>
        <w:t xml:space="preserve"> Thus, the definition of the known cell</w:t>
      </w:r>
      <w:r>
        <w:rPr>
          <w:sz w:val="22"/>
        </w:rPr>
        <w:t xml:space="preserve"> in NB-IoT needs to be figured out</w:t>
      </w:r>
      <w:r>
        <w:rPr>
          <w:rFonts w:hint="eastAsia"/>
          <w:sz w:val="22"/>
        </w:rPr>
        <w:t>.</w:t>
      </w:r>
    </w:p>
    <w:p>
      <w:pPr>
        <w:spacing w:before="120" w:beforeLines="50" w:after="120" w:afterLines="50"/>
        <w:jc w:val="both"/>
        <w:rPr>
          <w:sz w:val="22"/>
        </w:rPr>
      </w:pPr>
      <w:r>
        <w:rPr>
          <w:rFonts w:hint="eastAsia"/>
          <w:sz w:val="22"/>
        </w:rPr>
        <w:t>In our understanding, f</w:t>
      </w:r>
      <w:r>
        <w:rPr>
          <w:sz w:val="22"/>
        </w:rPr>
        <w:t>or the static or low mobility NB-IoT UE, the channel quality changes slowly,</w:t>
      </w:r>
      <w:r>
        <w:rPr>
          <w:rFonts w:hint="eastAsia"/>
          <w:sz w:val="22"/>
        </w:rPr>
        <w:t xml:space="preserve"> the measurement results can be </w:t>
      </w:r>
      <w:r>
        <w:rPr>
          <w:rFonts w:hint="eastAsia" w:eastAsia="宋体"/>
          <w:sz w:val="22"/>
          <w:lang w:eastAsia="zh-CN"/>
        </w:rPr>
        <w:t xml:space="preserve">considered </w:t>
      </w:r>
      <w:r>
        <w:rPr>
          <w:rFonts w:hint="eastAsia"/>
          <w:sz w:val="22"/>
        </w:rPr>
        <w:t>as valid</w:t>
      </w:r>
      <w:r>
        <w:rPr>
          <w:sz w:val="22"/>
        </w:rPr>
        <w:t xml:space="preserve"> </w:t>
      </w:r>
      <w:r>
        <w:rPr>
          <w:rFonts w:hint="eastAsia" w:eastAsia="宋体"/>
          <w:sz w:val="22"/>
          <w:lang w:eastAsia="zh-CN"/>
        </w:rPr>
        <w:t>for a period of time</w:t>
      </w:r>
      <w:r>
        <w:rPr>
          <w:sz w:val="22"/>
        </w:rPr>
        <w:t xml:space="preserve">. </w:t>
      </w:r>
      <w:r>
        <w:rPr>
          <w:rFonts w:hint="eastAsia"/>
          <w:sz w:val="22"/>
        </w:rPr>
        <w:t xml:space="preserve">In this way, for NB-IoT, </w:t>
      </w:r>
      <w:r>
        <w:rPr>
          <w:sz w:val="22"/>
        </w:rPr>
        <w:t>we can assume a neighbor cell is known if it has been measured by the UE</w:t>
      </w:r>
      <w:r>
        <w:rPr>
          <w:rFonts w:hint="eastAsia"/>
          <w:sz w:val="22"/>
        </w:rPr>
        <w:t xml:space="preserve"> </w:t>
      </w:r>
      <w:r>
        <w:rPr>
          <w:rFonts w:hint="eastAsia" w:eastAsia="宋体"/>
          <w:sz w:val="22"/>
          <w:lang w:eastAsia="zh-CN"/>
        </w:rPr>
        <w:t>within a period of time, and thus, the channel condition hardly changes</w:t>
      </w:r>
      <w:r>
        <w:rPr>
          <w:sz w:val="22"/>
        </w:rPr>
        <w:t>.</w:t>
      </w:r>
      <w:r>
        <w:rPr>
          <w:rFonts w:hint="eastAsia"/>
          <w:sz w:val="22"/>
        </w:rPr>
        <w:t xml:space="preserve"> </w:t>
      </w:r>
    </w:p>
    <w:p>
      <w:pPr>
        <w:rPr>
          <w:rFonts w:eastAsia="宋体"/>
          <w:sz w:val="22"/>
          <w:lang w:eastAsia="zh-CN"/>
        </w:rPr>
      </w:pPr>
      <w:r>
        <w:rPr>
          <w:rFonts w:hint="eastAsia" w:eastAsia="宋体"/>
          <w:sz w:val="22"/>
          <w:lang w:eastAsia="zh-CN"/>
        </w:rPr>
        <w:t>For question 3 raised in the LS specifically, we don</w:t>
      </w:r>
      <w:r>
        <w:rPr>
          <w:rFonts w:eastAsia="宋体"/>
          <w:sz w:val="22"/>
          <w:lang w:eastAsia="zh-CN"/>
        </w:rPr>
        <w:t>’</w:t>
      </w:r>
      <w:r>
        <w:rPr>
          <w:rFonts w:hint="eastAsia" w:eastAsia="宋体"/>
          <w:sz w:val="22"/>
          <w:lang w:eastAsia="zh-CN"/>
        </w:rPr>
        <w:t>t see the clear definition of re-confirmed. In our understanding, the target cell can simply be classified as known or unknown and the concept of re-confirmed seems not needed since it is the same as detected. Once a cell is known, as long as the definition is still met,</w:t>
      </w:r>
      <w:r>
        <w:rPr>
          <w:rFonts w:eastAsia="宋体"/>
          <w:sz w:val="22"/>
          <w:lang w:eastAsia="zh-CN"/>
        </w:rPr>
        <w:t xml:space="preserve"> </w:t>
      </w:r>
      <w:r>
        <w:rPr>
          <w:rFonts w:hint="eastAsia" w:eastAsia="宋体"/>
          <w:sz w:val="22"/>
          <w:lang w:eastAsia="zh-CN"/>
        </w:rPr>
        <w:t>it will remain known without the need to re-confirm it.</w:t>
      </w:r>
    </w:p>
    <w:p>
      <w:pPr>
        <w:rPr>
          <w:rFonts w:eastAsia="宋体"/>
          <w:sz w:val="22"/>
          <w:lang w:eastAsia="zh-CN"/>
        </w:rPr>
      </w:pPr>
      <w:r>
        <w:rPr>
          <w:rFonts w:hint="eastAsia" w:eastAsia="宋体"/>
          <w:sz w:val="22"/>
          <w:lang w:eastAsia="zh-CN"/>
        </w:rPr>
        <w:t>For the specific value, we propose 5 seconds. This is aligned with the definition of known cell in LTE and we think that it is quite reasonable.</w:t>
      </w:r>
    </w:p>
    <w:p>
      <w:pPr>
        <w:pStyle w:val="39"/>
        <w:rPr>
          <w:rFonts w:eastAsia="宋体"/>
          <w:szCs w:val="22"/>
          <w:lang w:eastAsia="zh-CN"/>
        </w:rPr>
      </w:pPr>
      <w:r>
        <w:rPr>
          <w:rFonts w:hint="eastAsia" w:eastAsia="宋体"/>
          <w:szCs w:val="22"/>
          <w:lang w:eastAsia="zh-CN"/>
        </w:rPr>
        <w:t>A</w:t>
      </w:r>
      <w:r>
        <w:rPr>
          <w:szCs w:val="22"/>
        </w:rPr>
        <w:t xml:space="preserve"> neighbor cell is known if it has been </w:t>
      </w:r>
      <w:r>
        <w:rPr>
          <w:rFonts w:hint="eastAsia" w:eastAsia="宋体"/>
          <w:szCs w:val="22"/>
          <w:lang w:eastAsia="zh-CN"/>
        </w:rPr>
        <w:t xml:space="preserve">detected </w:t>
      </w:r>
      <w:r>
        <w:rPr>
          <w:szCs w:val="22"/>
        </w:rPr>
        <w:t>by the UE</w:t>
      </w:r>
      <w:r>
        <w:rPr>
          <w:rFonts w:hint="eastAsia"/>
          <w:szCs w:val="22"/>
        </w:rPr>
        <w:t xml:space="preserve"> </w:t>
      </w:r>
      <w:r>
        <w:rPr>
          <w:rFonts w:hint="eastAsia" w:eastAsia="宋体"/>
          <w:szCs w:val="22"/>
          <w:lang w:eastAsia="zh-CN"/>
        </w:rPr>
        <w:t>within 5 seconds.</w:t>
      </w:r>
    </w:p>
    <w:p>
      <w:pPr>
        <w:rPr>
          <w:szCs w:val="20"/>
        </w:rPr>
      </w:pPr>
      <w:r>
        <w:rPr>
          <w:rFonts w:hint="eastAsia" w:eastAsia="宋体"/>
          <w:sz w:val="22"/>
          <w:lang w:eastAsia="zh-CN"/>
        </w:rPr>
        <w:t>As to question 4,</w:t>
      </w:r>
      <w:r>
        <w:rPr>
          <w:sz w:val="18"/>
          <w:szCs w:val="18"/>
          <w:vertAlign w:val="subscript"/>
        </w:rPr>
        <w:t xml:space="preserve"> </w:t>
      </w:r>
      <w:r>
        <w:rPr>
          <w:rFonts w:eastAsia="宋体"/>
          <w:sz w:val="22"/>
          <w:lang w:eastAsia="zh-CN"/>
        </w:rPr>
        <w:t>f</w:t>
      </w:r>
      <w:r>
        <w:rPr>
          <w:rFonts w:hint="eastAsia" w:eastAsia="宋体"/>
          <w:sz w:val="22"/>
          <w:lang w:eastAsia="zh-CN"/>
        </w:rPr>
        <w:t xml:space="preserve">or neighbor cell measurement in the same frequency, </w:t>
      </w:r>
      <w:r>
        <w:rPr>
          <w:rFonts w:eastAsia="宋体"/>
          <w:sz w:val="22"/>
          <w:lang w:eastAsia="zh-CN"/>
        </w:rPr>
        <w:t xml:space="preserve">UE can perform measurement and data transmission </w:t>
      </w:r>
      <w:r>
        <w:rPr>
          <w:rFonts w:hint="eastAsia" w:eastAsia="宋体"/>
          <w:sz w:val="22"/>
          <w:lang w:eastAsia="zh-CN"/>
        </w:rPr>
        <w:t>simultaneously</w:t>
      </w:r>
      <w:r>
        <w:rPr>
          <w:rFonts w:eastAsia="宋体"/>
          <w:sz w:val="22"/>
          <w:lang w:eastAsia="zh-CN"/>
        </w:rPr>
        <w:t>. I</w:t>
      </w:r>
      <w:r>
        <w:rPr>
          <w:rFonts w:hint="eastAsia" w:eastAsia="宋体"/>
          <w:sz w:val="22"/>
          <w:lang w:eastAsia="zh-CN"/>
        </w:rPr>
        <w:t>t</w:t>
      </w:r>
      <w:r>
        <w:rPr>
          <w:rFonts w:eastAsia="宋体"/>
          <w:sz w:val="22"/>
          <w:lang w:eastAsia="zh-CN"/>
        </w:rPr>
        <w:t xml:space="preserve">’s easy for </w:t>
      </w:r>
      <w:r>
        <w:rPr>
          <w:rFonts w:hint="eastAsia" w:eastAsia="宋体"/>
          <w:sz w:val="22"/>
          <w:lang w:eastAsia="zh-CN"/>
        </w:rPr>
        <w:t xml:space="preserve">UE </w:t>
      </w:r>
      <w:r>
        <w:rPr>
          <w:rFonts w:eastAsia="宋体"/>
          <w:sz w:val="22"/>
          <w:lang w:eastAsia="zh-CN"/>
        </w:rPr>
        <w:t>to</w:t>
      </w:r>
      <w:r>
        <w:rPr>
          <w:rFonts w:hint="eastAsia" w:eastAsia="宋体"/>
          <w:sz w:val="22"/>
          <w:lang w:eastAsia="zh-CN"/>
        </w:rPr>
        <w:t xml:space="preserve"> perform the</w:t>
      </w:r>
      <w:r>
        <w:rPr>
          <w:rFonts w:eastAsia="宋体"/>
          <w:sz w:val="22"/>
          <w:lang w:eastAsia="zh-CN"/>
        </w:rPr>
        <w:t xml:space="preserve"> signal</w:t>
      </w:r>
      <w:r>
        <w:rPr>
          <w:rFonts w:hint="eastAsia" w:eastAsia="宋体"/>
          <w:sz w:val="22"/>
          <w:lang w:eastAsia="zh-CN"/>
        </w:rPr>
        <w:t>s</w:t>
      </w:r>
      <w:r>
        <w:rPr>
          <w:rFonts w:eastAsia="宋体"/>
          <w:sz w:val="22"/>
          <w:lang w:eastAsia="zh-CN"/>
        </w:rPr>
        <w:t xml:space="preserve"> detection and</w:t>
      </w:r>
      <w:r>
        <w:rPr>
          <w:rFonts w:hint="eastAsia" w:eastAsia="宋体"/>
          <w:sz w:val="22"/>
          <w:lang w:eastAsia="zh-CN"/>
        </w:rPr>
        <w:t xml:space="preserve"> measurement in</w:t>
      </w:r>
      <w:r>
        <w:rPr>
          <w:rFonts w:eastAsia="宋体"/>
          <w:sz w:val="22"/>
          <w:lang w:eastAsia="zh-CN"/>
        </w:rPr>
        <w:t xml:space="preserve"> </w:t>
      </w:r>
      <w:r>
        <w:rPr>
          <w:rFonts w:hint="eastAsia" w:eastAsia="宋体"/>
          <w:sz w:val="22"/>
          <w:lang w:eastAsia="zh-CN"/>
        </w:rPr>
        <w:t>a</w:t>
      </w:r>
      <w:r>
        <w:rPr>
          <w:rFonts w:eastAsia="宋体"/>
          <w:sz w:val="22"/>
          <w:lang w:eastAsia="zh-CN"/>
        </w:rPr>
        <w:t xml:space="preserve"> </w:t>
      </w:r>
      <w:r>
        <w:rPr>
          <w:rFonts w:hint="eastAsia" w:eastAsia="宋体"/>
          <w:sz w:val="22"/>
          <w:lang w:eastAsia="zh-CN"/>
        </w:rPr>
        <w:t>time</w:t>
      </w:r>
      <w:r>
        <w:rPr>
          <w:rFonts w:eastAsia="宋体"/>
          <w:sz w:val="22"/>
          <w:lang w:eastAsia="zh-CN"/>
        </w:rPr>
        <w:t xml:space="preserve"> </w:t>
      </w:r>
      <w:r>
        <w:rPr>
          <w:rFonts w:hint="eastAsia" w:eastAsia="宋体"/>
          <w:sz w:val="22"/>
          <w:lang w:eastAsia="zh-CN"/>
        </w:rPr>
        <w:t>duration</w:t>
      </w:r>
      <w:r>
        <w:rPr>
          <w:rFonts w:eastAsia="宋体"/>
          <w:sz w:val="22"/>
          <w:lang w:eastAsia="zh-CN"/>
        </w:rPr>
        <w:t xml:space="preserve"> </w:t>
      </w:r>
      <w:r>
        <w:rPr>
          <w:rFonts w:hint="eastAsia" w:eastAsia="宋体"/>
          <w:sz w:val="22"/>
          <w:lang w:eastAsia="zh-CN"/>
        </w:rPr>
        <w:t>longer</w:t>
      </w:r>
      <w:r>
        <w:rPr>
          <w:rFonts w:eastAsia="宋体"/>
          <w:sz w:val="22"/>
          <w:lang w:eastAsia="zh-CN"/>
        </w:rPr>
        <w:t xml:space="preserve"> </w:t>
      </w:r>
      <w:r>
        <w:rPr>
          <w:rFonts w:hint="eastAsia" w:eastAsia="宋体"/>
          <w:sz w:val="22"/>
          <w:lang w:eastAsia="zh-CN"/>
        </w:rPr>
        <w:t>than</w:t>
      </w:r>
      <w:r>
        <w:rPr>
          <w:szCs w:val="20"/>
        </w:rPr>
        <w:t xml:space="preserve"> T</w:t>
      </w:r>
      <w:r>
        <w:rPr>
          <w:szCs w:val="20"/>
          <w:vertAlign w:val="subscript"/>
        </w:rPr>
        <w:t xml:space="preserve">search_NB1-NC </w:t>
      </w:r>
      <w:r>
        <w:rPr>
          <w:szCs w:val="20"/>
        </w:rPr>
        <w:t xml:space="preserve">or </w:t>
      </w:r>
      <w:r>
        <w:rPr>
          <w:sz w:val="18"/>
          <w:szCs w:val="18"/>
        </w:rPr>
        <w:t>T</w:t>
      </w:r>
      <w:r>
        <w:rPr>
          <w:sz w:val="18"/>
          <w:szCs w:val="18"/>
          <w:vertAlign w:val="subscript"/>
        </w:rPr>
        <w:t>search_NB1-EC</w:t>
      </w:r>
      <w:r>
        <w:rPr>
          <w:rFonts w:hint="eastAsia"/>
          <w:szCs w:val="20"/>
        </w:rPr>
        <w:t>.</w:t>
      </w:r>
      <w:r>
        <w:rPr>
          <w:szCs w:val="20"/>
        </w:rPr>
        <w:t xml:space="preserve">  </w:t>
      </w:r>
    </w:p>
    <w:p>
      <w:pPr>
        <w:rPr>
          <w:rFonts w:eastAsia="宋体"/>
          <w:sz w:val="22"/>
          <w:lang w:eastAsia="zh-CN"/>
        </w:rPr>
      </w:pPr>
      <w:r>
        <w:rPr>
          <w:szCs w:val="20"/>
        </w:rPr>
        <w:t>However, for</w:t>
      </w:r>
      <w:r>
        <w:rPr>
          <w:rFonts w:hint="eastAsia" w:eastAsia="宋体"/>
          <w:sz w:val="22"/>
          <w:lang w:eastAsia="zh-CN"/>
        </w:rPr>
        <w:t xml:space="preserve"> neighbor cell measurement that operates on a different carrier frequency compared with the downlink dedicated carrier, </w:t>
      </w:r>
      <w:r>
        <w:rPr>
          <w:rFonts w:eastAsia="宋体"/>
          <w:sz w:val="22"/>
          <w:lang w:eastAsia="zh-CN"/>
        </w:rPr>
        <w:t>UE needs to retuning its RF to the target carrier that would cause</w:t>
      </w:r>
      <w:r>
        <w:rPr>
          <w:rFonts w:hint="eastAsia" w:eastAsia="宋体"/>
          <w:sz w:val="22"/>
          <w:lang w:eastAsia="zh-CN"/>
        </w:rPr>
        <w:t xml:space="preserve"> </w:t>
      </w:r>
      <w:r>
        <w:rPr>
          <w:rFonts w:eastAsia="宋体"/>
          <w:sz w:val="22"/>
          <w:lang w:eastAsia="zh-CN"/>
        </w:rPr>
        <w:t xml:space="preserve">data transmission </w:t>
      </w:r>
      <w:r>
        <w:rPr>
          <w:rFonts w:hint="eastAsia" w:eastAsia="宋体"/>
          <w:sz w:val="22"/>
          <w:lang w:eastAsia="zh-CN"/>
        </w:rPr>
        <w:t>interruption</w:t>
      </w:r>
      <w:r>
        <w:rPr>
          <w:rFonts w:eastAsia="宋体"/>
          <w:sz w:val="22"/>
          <w:lang w:eastAsia="zh-CN"/>
        </w:rPr>
        <w:t>. I</w:t>
      </w:r>
      <w:r>
        <w:rPr>
          <w:rFonts w:hint="eastAsia" w:eastAsia="宋体"/>
          <w:sz w:val="22"/>
          <w:lang w:eastAsia="zh-CN"/>
        </w:rPr>
        <w:t>f UE performs measurement continuously,</w:t>
      </w:r>
      <w:r>
        <w:rPr>
          <w:rFonts w:eastAsia="宋体"/>
          <w:sz w:val="22"/>
          <w:lang w:eastAsia="zh-CN"/>
        </w:rPr>
        <w:t xml:space="preserve"> e.g.,</w:t>
      </w:r>
      <w:r>
        <w:rPr>
          <w:rFonts w:hint="eastAsia" w:eastAsia="宋体"/>
          <w:sz w:val="22"/>
          <w:lang w:eastAsia="zh-CN"/>
        </w:rPr>
        <w:t xml:space="preserve"> </w:t>
      </w:r>
      <w:r>
        <w:rPr>
          <w:rFonts w:eastAsia="宋体"/>
          <w:sz w:val="22"/>
          <w:lang w:eastAsia="zh-CN"/>
        </w:rPr>
        <w:t xml:space="preserve">lasting </w:t>
      </w:r>
      <w:r>
        <w:rPr>
          <w:rFonts w:hint="eastAsia" w:eastAsia="宋体"/>
          <w:sz w:val="22"/>
          <w:lang w:eastAsia="zh-CN"/>
        </w:rPr>
        <w:t xml:space="preserve">for </w:t>
      </w:r>
      <w:r>
        <w:rPr>
          <w:rFonts w:eastAsia="宋体"/>
          <w:sz w:val="22"/>
          <w:lang w:eastAsia="zh-CN"/>
        </w:rPr>
        <w:t>N * T</w:t>
      </w:r>
      <w:r>
        <w:rPr>
          <w:rFonts w:eastAsia="宋体"/>
          <w:sz w:val="22"/>
          <w:vertAlign w:val="subscript"/>
          <w:lang w:eastAsia="zh-CN"/>
        </w:rPr>
        <w:t>search_NB1-NC</w:t>
      </w:r>
      <w:r>
        <w:rPr>
          <w:rFonts w:hint="eastAsia" w:eastAsia="宋体"/>
          <w:sz w:val="22"/>
          <w:lang w:eastAsia="zh-CN"/>
        </w:rPr>
        <w:t xml:space="preserve">, it may cause too long </w:t>
      </w:r>
      <w:r>
        <w:rPr>
          <w:rFonts w:eastAsia="宋体"/>
          <w:sz w:val="22"/>
          <w:lang w:eastAsia="zh-CN"/>
        </w:rPr>
        <w:t xml:space="preserve">data transmission </w:t>
      </w:r>
      <w:r>
        <w:rPr>
          <w:rFonts w:hint="eastAsia" w:eastAsia="宋体"/>
          <w:sz w:val="22"/>
          <w:lang w:eastAsia="zh-CN"/>
        </w:rPr>
        <w:t xml:space="preserve">interruption. </w:t>
      </w:r>
      <w:r>
        <w:rPr>
          <w:rFonts w:eastAsia="宋体"/>
          <w:sz w:val="22"/>
          <w:lang w:eastAsia="zh-CN"/>
        </w:rPr>
        <w:t>Moreover,</w:t>
      </w:r>
      <w:r>
        <w:rPr>
          <w:rFonts w:hint="eastAsia" w:eastAsia="宋体"/>
          <w:sz w:val="22"/>
          <w:lang w:eastAsia="zh-CN"/>
        </w:rPr>
        <w:t xml:space="preserve"> for UE in enhanced coverage</w:t>
      </w:r>
      <w:r>
        <w:rPr>
          <w:rFonts w:eastAsia="宋体"/>
          <w:sz w:val="22"/>
          <w:lang w:eastAsia="zh-CN"/>
        </w:rPr>
        <w:t>,</w:t>
      </w:r>
      <w:r>
        <w:rPr>
          <w:rFonts w:hint="eastAsia" w:eastAsia="宋体"/>
          <w:sz w:val="22"/>
          <w:lang w:eastAsia="zh-CN"/>
        </w:rPr>
        <w:t xml:space="preserve"> it is</w:t>
      </w:r>
      <w:r>
        <w:rPr>
          <w:rFonts w:eastAsia="宋体"/>
          <w:sz w:val="22"/>
          <w:lang w:eastAsia="zh-CN"/>
        </w:rPr>
        <w:t xml:space="preserve"> almost</w:t>
      </w:r>
      <w:r>
        <w:rPr>
          <w:rFonts w:hint="eastAsia" w:eastAsia="宋体"/>
          <w:sz w:val="22"/>
          <w:lang w:eastAsia="zh-CN"/>
        </w:rPr>
        <w:t xml:space="preserve"> impossible for UE to find</w:t>
      </w:r>
      <w:r>
        <w:rPr>
          <w:rFonts w:eastAsia="宋体"/>
          <w:sz w:val="22"/>
          <w:lang w:eastAsia="zh-CN"/>
        </w:rPr>
        <w:t xml:space="preserve"> </w:t>
      </w:r>
      <w:r>
        <w:rPr>
          <w:rFonts w:hint="eastAsia" w:eastAsia="宋体"/>
          <w:sz w:val="22"/>
          <w:lang w:eastAsia="zh-CN"/>
        </w:rPr>
        <w:t>such a long</w:t>
      </w:r>
      <w:r>
        <w:rPr>
          <w:rFonts w:eastAsia="宋体"/>
          <w:sz w:val="22"/>
          <w:lang w:eastAsia="zh-CN"/>
        </w:rPr>
        <w:t xml:space="preserve"> </w:t>
      </w:r>
      <w:r>
        <w:rPr>
          <w:rFonts w:hint="eastAsia" w:eastAsia="宋体"/>
          <w:sz w:val="22"/>
          <w:lang w:eastAsia="zh-CN"/>
        </w:rPr>
        <w:t>gap (such as a gap</w:t>
      </w:r>
      <w:r>
        <w:rPr>
          <w:rFonts w:eastAsia="宋体"/>
          <w:sz w:val="22"/>
          <w:lang w:eastAsia="zh-CN"/>
        </w:rPr>
        <w:t xml:space="preserve"> </w:t>
      </w:r>
      <w:r>
        <w:rPr>
          <w:rFonts w:hint="eastAsia" w:eastAsia="宋体"/>
          <w:sz w:val="22"/>
          <w:lang w:eastAsia="zh-CN"/>
        </w:rPr>
        <w:t>lasting 14800ms)</w:t>
      </w:r>
      <w:r>
        <w:rPr>
          <w:rFonts w:eastAsia="宋体"/>
          <w:sz w:val="22"/>
          <w:lang w:eastAsia="zh-CN"/>
        </w:rPr>
        <w:t xml:space="preserve"> </w:t>
      </w:r>
      <w:r>
        <w:rPr>
          <w:rFonts w:hint="eastAsia" w:eastAsia="宋体"/>
          <w:sz w:val="22"/>
          <w:lang w:eastAsia="zh-CN"/>
        </w:rPr>
        <w:t xml:space="preserve">without data transmission. </w:t>
      </w:r>
      <w:r>
        <w:rPr>
          <w:rFonts w:eastAsia="宋体"/>
          <w:sz w:val="22"/>
          <w:lang w:eastAsia="zh-CN"/>
        </w:rPr>
        <w:t xml:space="preserve">Therefore, we think </w:t>
      </w:r>
      <w:r>
        <w:rPr>
          <w:rFonts w:hint="eastAsia" w:eastAsia="宋体"/>
          <w:sz w:val="22"/>
          <w:lang w:eastAsia="zh-CN"/>
        </w:rPr>
        <w:t>continuous measurement</w:t>
      </w:r>
      <w:r>
        <w:rPr>
          <w:rFonts w:eastAsia="宋体"/>
          <w:sz w:val="22"/>
          <w:lang w:eastAsia="zh-CN"/>
        </w:rPr>
        <w:t xml:space="preserve"> in a one-shot measurement may be infeasible in more cases. Instead, if no enough time gap for measurement</w:t>
      </w:r>
      <w:r>
        <w:rPr>
          <w:rFonts w:hint="eastAsia" w:eastAsia="宋体"/>
          <w:sz w:val="22"/>
          <w:lang w:eastAsia="zh-CN"/>
        </w:rPr>
        <w:t xml:space="preserve">, UE </w:t>
      </w:r>
      <w:r>
        <w:rPr>
          <w:rFonts w:eastAsia="宋体"/>
          <w:sz w:val="22"/>
          <w:lang w:eastAsia="zh-CN"/>
        </w:rPr>
        <w:t xml:space="preserve">can choose to perform </w:t>
      </w:r>
      <w:r>
        <w:rPr>
          <w:rFonts w:hint="eastAsia" w:eastAsia="宋体"/>
          <w:sz w:val="22"/>
          <w:lang w:eastAsia="zh-CN"/>
        </w:rPr>
        <w:t xml:space="preserve">measurement occasionally. </w:t>
      </w:r>
    </w:p>
    <w:p>
      <w:pPr>
        <w:pStyle w:val="39"/>
        <w:rPr>
          <w:rFonts w:hint="eastAsia"/>
          <w:szCs w:val="22"/>
        </w:rPr>
      </w:pPr>
      <w:r>
        <w:rPr>
          <w:rFonts w:hint="eastAsia"/>
          <w:szCs w:val="22"/>
        </w:rPr>
        <w:t xml:space="preserve">NB-IoT UE </w:t>
      </w:r>
      <w:r>
        <w:rPr>
          <w:szCs w:val="22"/>
        </w:rPr>
        <w:t xml:space="preserve">can perform </w:t>
      </w:r>
      <w:r>
        <w:rPr>
          <w:rFonts w:hint="eastAsia"/>
          <w:szCs w:val="22"/>
        </w:rPr>
        <w:t>measurement occasionally</w:t>
      </w:r>
      <w:r>
        <w:rPr>
          <w:szCs w:val="22"/>
        </w:rPr>
        <w:t>.</w:t>
      </w:r>
    </w:p>
    <w:p>
      <w:pPr>
        <w:rPr>
          <w:rFonts w:eastAsia="宋体"/>
          <w:sz w:val="22"/>
          <w:lang w:eastAsia="zh-CN"/>
        </w:rPr>
      </w:pPr>
      <w:r>
        <w:rPr>
          <w:rFonts w:eastAsia="宋体"/>
          <w:sz w:val="22"/>
          <w:lang w:eastAsia="zh-CN"/>
        </w:rPr>
        <w:t>In order to evaluate the length of measurement duration and measurement occasion</w:t>
      </w:r>
      <w:r>
        <w:rPr>
          <w:rFonts w:hint="eastAsia" w:eastAsia="宋体"/>
          <w:sz w:val="22"/>
          <w:lang w:eastAsia="zh-CN"/>
        </w:rPr>
        <w:t>, two assumptions are needed. 1) At least the synchronization signals and reference signals need to be measured for neighbor cells. 2) If network can know the exact timing of the neighbor cells, the time length for measuring these signals may be further reduced.</w:t>
      </w:r>
    </w:p>
    <w:p>
      <w:pPr>
        <w:rPr>
          <w:rFonts w:eastAsia="宋体"/>
          <w:sz w:val="22"/>
          <w:lang w:eastAsia="zh-CN"/>
        </w:rPr>
      </w:pPr>
      <w:r>
        <w:rPr>
          <w:rFonts w:hint="eastAsia" w:eastAsia="宋体"/>
          <w:sz w:val="22"/>
          <w:lang w:eastAsia="zh-CN"/>
        </w:rPr>
        <w:t xml:space="preserve">Therefore, the minimum length of a measurement occasion can be 21ms. In some scenarios it can be 6ms for Frame structure type 1 and 7ms for Frame structure type 2. </w:t>
      </w:r>
    </w:p>
    <w:p>
      <w:pPr>
        <w:pStyle w:val="39"/>
        <w:rPr>
          <w:rFonts w:eastAsia="宋体"/>
          <w:szCs w:val="22"/>
          <w:lang w:eastAsia="zh-CN"/>
        </w:rPr>
      </w:pPr>
      <w:r>
        <w:rPr>
          <w:rFonts w:hint="eastAsia" w:eastAsia="宋体"/>
          <w:szCs w:val="22"/>
          <w:lang w:eastAsia="zh-CN"/>
        </w:rPr>
        <w:t xml:space="preserve">The minimum length of a measurement occasion can be 21ms. In some scenarios it can be 6ms for Frame structure type 1 and 7ms for Frame structure type 2. </w:t>
      </w:r>
    </w:p>
    <w:p>
      <w:pPr>
        <w:pStyle w:val="39"/>
        <w:rPr>
          <w:szCs w:val="22"/>
          <w:lang w:eastAsia="zh-CN"/>
        </w:rPr>
      </w:pPr>
      <w:r>
        <w:rPr>
          <w:rFonts w:hint="eastAsia" w:eastAsia="宋体"/>
          <w:szCs w:val="22"/>
          <w:lang w:eastAsia="zh-CN"/>
        </w:rPr>
        <w:t xml:space="preserve">As to question 4, for scenario B, D and E, </w:t>
      </w:r>
      <w:r>
        <w:rPr>
          <w:rFonts w:eastAsia="宋体"/>
          <w:szCs w:val="22"/>
          <w:lang w:eastAsia="zh-CN"/>
        </w:rPr>
        <w:t>several</w:t>
      </w:r>
      <w:r>
        <w:rPr>
          <w:rFonts w:hint="eastAsia" w:eastAsia="宋体"/>
          <w:szCs w:val="22"/>
          <w:lang w:eastAsia="zh-CN"/>
        </w:rPr>
        <w:t xml:space="preserve"> measurement occasions might be needed.</w:t>
      </w:r>
    </w:p>
    <w:p>
      <w:pPr>
        <w:rPr>
          <w:sz w:val="22"/>
          <w:lang w:eastAsia="zh-CN"/>
        </w:rPr>
      </w:pPr>
      <w:r>
        <w:rPr>
          <w:rFonts w:hint="eastAsia"/>
          <w:sz w:val="22"/>
          <w:lang w:eastAsia="zh-CN"/>
        </w:rPr>
        <w:t>For question 5, this question looks quite similar as question 3. We suggest to simply re-use the time period defined for Question 3 and avoid any confusion.</w:t>
      </w:r>
    </w:p>
    <w:p>
      <w:pPr>
        <w:pStyle w:val="39"/>
        <w:rPr>
          <w:szCs w:val="22"/>
          <w:lang w:eastAsia="zh-CN"/>
        </w:rPr>
      </w:pPr>
      <w:r>
        <w:rPr>
          <w:rFonts w:hint="eastAsia"/>
          <w:szCs w:val="22"/>
          <w:lang w:eastAsia="zh-CN"/>
        </w:rPr>
        <w:t>For question 5, re-use the time period defined for Question 3 and avoid any confusion.</w:t>
      </w:r>
    </w:p>
    <w:p>
      <w:pPr>
        <w:rPr>
          <w:sz w:val="22"/>
        </w:rPr>
      </w:pPr>
      <w:r>
        <w:rPr>
          <w:rFonts w:hint="eastAsia" w:eastAsia="宋体"/>
          <w:sz w:val="22"/>
          <w:lang w:eastAsia="zh-CN"/>
        </w:rPr>
        <w:t>To summarize, t</w:t>
      </w:r>
      <w:r>
        <w:rPr>
          <w:sz w:val="22"/>
        </w:rPr>
        <w:t xml:space="preserve">he answers for </w:t>
      </w:r>
      <w:r>
        <w:rPr>
          <w:rFonts w:hint="eastAsia" w:eastAsia="宋体"/>
          <w:sz w:val="22"/>
          <w:lang w:eastAsia="zh-CN"/>
        </w:rPr>
        <w:t xml:space="preserve">all the questions with respect to </w:t>
      </w:r>
      <w:r>
        <w:rPr>
          <w:sz w:val="22"/>
        </w:rPr>
        <w:t>e</w:t>
      </w:r>
      <w:r>
        <w:rPr>
          <w:rFonts w:hint="eastAsia" w:eastAsia="宋体"/>
          <w:sz w:val="22"/>
          <w:lang w:eastAsia="zh-CN"/>
        </w:rPr>
        <w:t>very</w:t>
      </w:r>
      <w:r>
        <w:rPr>
          <w:sz w:val="22"/>
        </w:rPr>
        <w:t xml:space="preserve"> scenario are </w:t>
      </w:r>
      <w:r>
        <w:rPr>
          <w:rFonts w:hint="eastAsia" w:eastAsia="宋体"/>
          <w:sz w:val="22"/>
          <w:lang w:eastAsia="zh-CN"/>
        </w:rPr>
        <w:t xml:space="preserve">given </w:t>
      </w:r>
      <w:r>
        <w:rPr>
          <w:sz w:val="22"/>
        </w:rPr>
        <w:t>as following:</w:t>
      </w:r>
    </w:p>
    <w:p>
      <w:pPr>
        <w:rPr>
          <w:sz w:val="22"/>
        </w:rPr>
      </w:pPr>
    </w:p>
    <w:tbl>
      <w:tblPr>
        <w:tblStyle w:val="21"/>
        <w:tblW w:w="10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69"/>
        <w:gridCol w:w="1875"/>
        <w:gridCol w:w="1871"/>
        <w:gridCol w:w="1839"/>
        <w:gridCol w:w="1862"/>
        <w:gridCol w:w="18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Scenario</w:t>
            </w:r>
          </w:p>
        </w:tc>
        <w:tc>
          <w:tcPr>
            <w:tcW w:w="1894" w:type="dxa"/>
            <w:shd w:val="clear" w:color="auto" w:fill="auto"/>
          </w:tcPr>
          <w:p>
            <w:pPr>
              <w:spacing w:after="60"/>
              <w:rPr>
                <w:sz w:val="22"/>
              </w:rPr>
            </w:pPr>
            <w:r>
              <w:rPr>
                <w:rFonts w:hint="eastAsia"/>
                <w:sz w:val="22"/>
              </w:rPr>
              <w:t>Q</w:t>
            </w:r>
            <w:r>
              <w:rPr>
                <w:sz w:val="22"/>
              </w:rPr>
              <w:t>uestion 1</w:t>
            </w:r>
          </w:p>
        </w:tc>
        <w:tc>
          <w:tcPr>
            <w:tcW w:w="1894" w:type="dxa"/>
            <w:shd w:val="clear" w:color="auto" w:fill="auto"/>
          </w:tcPr>
          <w:p>
            <w:pPr>
              <w:spacing w:after="60"/>
              <w:rPr>
                <w:sz w:val="22"/>
              </w:rPr>
            </w:pPr>
            <w:r>
              <w:rPr>
                <w:rFonts w:hint="eastAsia"/>
                <w:sz w:val="22"/>
              </w:rPr>
              <w:t>Q</w:t>
            </w:r>
            <w:r>
              <w:rPr>
                <w:sz w:val="22"/>
              </w:rPr>
              <w:t>uestion 2</w:t>
            </w:r>
          </w:p>
        </w:tc>
        <w:tc>
          <w:tcPr>
            <w:tcW w:w="1894" w:type="dxa"/>
            <w:shd w:val="clear" w:color="auto" w:fill="auto"/>
          </w:tcPr>
          <w:p>
            <w:pPr>
              <w:spacing w:after="60"/>
              <w:rPr>
                <w:sz w:val="22"/>
              </w:rPr>
            </w:pPr>
            <w:r>
              <w:rPr>
                <w:rFonts w:hint="eastAsia"/>
                <w:sz w:val="22"/>
              </w:rPr>
              <w:t>Q</w:t>
            </w:r>
            <w:r>
              <w:rPr>
                <w:sz w:val="22"/>
              </w:rPr>
              <w:t>uestion 3</w:t>
            </w:r>
          </w:p>
        </w:tc>
        <w:tc>
          <w:tcPr>
            <w:tcW w:w="1894" w:type="dxa"/>
            <w:shd w:val="clear" w:color="auto" w:fill="auto"/>
          </w:tcPr>
          <w:p>
            <w:pPr>
              <w:spacing w:after="60"/>
              <w:rPr>
                <w:sz w:val="22"/>
              </w:rPr>
            </w:pPr>
            <w:r>
              <w:rPr>
                <w:rFonts w:hint="eastAsia"/>
                <w:sz w:val="22"/>
              </w:rPr>
              <w:t>Q</w:t>
            </w:r>
            <w:r>
              <w:rPr>
                <w:sz w:val="22"/>
              </w:rPr>
              <w:t>uestion 4</w:t>
            </w:r>
          </w:p>
        </w:tc>
        <w:tc>
          <w:tcPr>
            <w:tcW w:w="1894" w:type="dxa"/>
            <w:shd w:val="clear" w:color="auto" w:fill="auto"/>
          </w:tcPr>
          <w:p>
            <w:pPr>
              <w:spacing w:after="60"/>
              <w:rPr>
                <w:sz w:val="22"/>
              </w:rPr>
            </w:pPr>
            <w:r>
              <w:rPr>
                <w:rFonts w:hint="eastAsia"/>
                <w:sz w:val="22"/>
              </w:rPr>
              <w:t>Q</w:t>
            </w:r>
            <w:r>
              <w:rPr>
                <w:sz w:val="22"/>
              </w:rPr>
              <w:t>uestion 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A</w:t>
            </w:r>
            <w:r>
              <w:rPr>
                <w:sz w:val="22"/>
              </w:rPr>
              <w:t>(Intra-frequency)</w:t>
            </w:r>
          </w:p>
        </w:tc>
        <w:tc>
          <w:tcPr>
            <w:tcW w:w="1894" w:type="dxa"/>
            <w:shd w:val="clear" w:color="auto" w:fill="auto"/>
          </w:tcPr>
          <w:p>
            <w:pPr>
              <w:adjustRightInd w:val="0"/>
              <w:snapToGrid w:val="0"/>
              <w:spacing w:after="100"/>
              <w:rPr>
                <w:sz w:val="22"/>
              </w:rPr>
            </w:pPr>
            <w:r>
              <w:rPr>
                <w:sz w:val="22"/>
              </w:rPr>
              <w:t xml:space="preserve">It’s possible for UE to perform measurements on neighbor anchor for RRC reestablishment without measurement gaps. </w:t>
            </w:r>
          </w:p>
          <w:p>
            <w:pPr>
              <w:adjustRightInd w:val="0"/>
              <w:snapToGrid w:val="0"/>
              <w:spacing w:after="100"/>
              <w:rPr>
                <w:sz w:val="22"/>
              </w:rPr>
            </w:pPr>
          </w:p>
          <w:p>
            <w:pPr>
              <w:adjustRightInd w:val="0"/>
              <w:snapToGrid w:val="0"/>
              <w:spacing w:after="100"/>
              <w:rPr>
                <w:sz w:val="22"/>
              </w:rPr>
            </w:pPr>
            <w:r>
              <w:rPr>
                <w:sz w:val="22"/>
              </w:rPr>
              <w:t xml:space="preserve">The </w:t>
            </w:r>
            <w:r>
              <w:rPr>
                <w:rFonts w:hint="eastAsia" w:eastAsia="宋体"/>
                <w:sz w:val="22"/>
                <w:lang w:eastAsia="zh-CN"/>
              </w:rPr>
              <w:t xml:space="preserve">triggering </w:t>
            </w:r>
            <w:r>
              <w:rPr>
                <w:sz w:val="22"/>
              </w:rPr>
              <w:t>condition can be</w:t>
            </w:r>
            <w:r>
              <w:rPr>
                <w:rFonts w:hint="eastAsia" w:eastAsia="宋体"/>
                <w:sz w:val="22"/>
                <w:lang w:eastAsia="zh-CN"/>
              </w:rPr>
              <w:t xml:space="preserve"> </w:t>
            </w:r>
            <w:r>
              <w:rPr>
                <w:rFonts w:hint="eastAsia"/>
                <w:sz w:val="22"/>
              </w:rPr>
              <w:t>deteriorates</w:t>
            </w:r>
            <w:r>
              <w:rPr>
                <w:rFonts w:hint="eastAsia" w:eastAsia="宋体"/>
                <w:sz w:val="22"/>
                <w:lang w:eastAsia="zh-CN"/>
              </w:rPr>
              <w:t xml:space="preserve"> in the</w:t>
            </w:r>
            <w:r>
              <w:rPr>
                <w:sz w:val="22"/>
              </w:rPr>
              <w:t xml:space="preserve"> serving cell quality</w:t>
            </w:r>
            <w:r>
              <w:rPr>
                <w:rFonts w:hint="eastAsia"/>
                <w:sz w:val="22"/>
              </w:rPr>
              <w:t>.</w:t>
            </w:r>
          </w:p>
        </w:tc>
        <w:tc>
          <w:tcPr>
            <w:tcW w:w="1894" w:type="dxa"/>
            <w:shd w:val="clear" w:color="auto" w:fill="auto"/>
          </w:tcPr>
          <w:p>
            <w:pPr>
              <w:adjustRightInd w:val="0"/>
              <w:snapToGrid w:val="0"/>
              <w:spacing w:after="100"/>
              <w:jc w:val="both"/>
              <w:rPr>
                <w:sz w:val="22"/>
              </w:rPr>
            </w:pPr>
            <w:r>
              <w:rPr>
                <w:rFonts w:hint="eastAsia" w:eastAsia="宋体"/>
                <w:sz w:val="22"/>
                <w:lang w:eastAsia="zh-CN"/>
              </w:rPr>
              <w:t>One-shot measurement is to be used by the UE for neighbor cell measurements.</w:t>
            </w:r>
          </w:p>
          <w:p>
            <w:pPr>
              <w:adjustRightInd w:val="0"/>
              <w:snapToGrid w:val="0"/>
              <w:spacing w:after="100"/>
              <w:jc w:val="both"/>
              <w:rPr>
                <w:sz w:val="22"/>
              </w:rPr>
            </w:pPr>
            <w:r>
              <w:rPr>
                <w:sz w:val="22"/>
              </w:rPr>
              <w:t>Tsearch_NB1-NC = 1400 ms</w:t>
            </w:r>
            <w:r>
              <w:rPr>
                <w:rFonts w:hint="eastAsia"/>
                <w:sz w:val="22"/>
              </w:rPr>
              <w:t xml:space="preserve"> for UE in normal coverage</w:t>
            </w:r>
            <w:r>
              <w:rPr>
                <w:sz w:val="22"/>
              </w:rPr>
              <w:t xml:space="preserve"> </w:t>
            </w:r>
            <w:r>
              <w:rPr>
                <w:rFonts w:hint="eastAsia"/>
                <w:sz w:val="22"/>
              </w:rPr>
              <w:t xml:space="preserve">and </w:t>
            </w:r>
            <w:r>
              <w:rPr>
                <w:sz w:val="22"/>
              </w:rPr>
              <w:t>Tsearch_NB1-EC = 14</w:t>
            </w:r>
            <w:r>
              <w:rPr>
                <w:rFonts w:hint="eastAsia"/>
                <w:sz w:val="22"/>
              </w:rPr>
              <w:t>8</w:t>
            </w:r>
            <w:r>
              <w:rPr>
                <w:sz w:val="22"/>
              </w:rPr>
              <w:t>00 ms</w:t>
            </w:r>
            <w:r>
              <w:rPr>
                <w:rFonts w:hint="eastAsia"/>
                <w:sz w:val="22"/>
              </w:rPr>
              <w:t xml:space="preserve"> for UE in enhanced coverage. </w:t>
            </w:r>
          </w:p>
        </w:tc>
        <w:tc>
          <w:tcPr>
            <w:tcW w:w="1894" w:type="dxa"/>
            <w:shd w:val="clear" w:color="auto" w:fill="auto"/>
          </w:tcPr>
          <w:p>
            <w:pPr>
              <w:adjustRightInd w:val="0"/>
              <w:snapToGrid w:val="0"/>
              <w:spacing w:after="100"/>
              <w:rPr>
                <w:rFonts w:eastAsia="宋体"/>
                <w:sz w:val="22"/>
                <w:lang w:eastAsia="zh-CN"/>
              </w:rPr>
            </w:pPr>
            <w:r>
              <w:rPr>
                <w:rFonts w:hint="eastAsia"/>
                <w:sz w:val="22"/>
              </w:rPr>
              <w:t>A neighbor cell is known if it has been detected by the UE within 5 seconds</w:t>
            </w:r>
            <w:r>
              <w:rPr>
                <w:rFonts w:hint="eastAsia" w:eastAsia="宋体"/>
                <w:sz w:val="22"/>
                <w:lang w:eastAsia="zh-CN"/>
              </w:rPr>
              <w:t>.</w:t>
            </w:r>
          </w:p>
        </w:tc>
        <w:tc>
          <w:tcPr>
            <w:tcW w:w="1894" w:type="dxa"/>
            <w:shd w:val="clear" w:color="auto" w:fill="auto"/>
          </w:tcPr>
          <w:p>
            <w:pPr>
              <w:adjustRightInd w:val="0"/>
              <w:snapToGrid w:val="0"/>
              <w:spacing w:after="100"/>
              <w:rPr>
                <w:sz w:val="22"/>
              </w:rPr>
            </w:pPr>
            <w:r>
              <w:rPr>
                <w:sz w:val="22"/>
              </w:rPr>
              <w:t>T</w:t>
            </w:r>
            <w:r>
              <w:rPr>
                <w:rFonts w:hint="eastAsia"/>
                <w:sz w:val="22"/>
              </w:rPr>
              <w:t>his</w:t>
            </w:r>
            <w:r>
              <w:rPr>
                <w:sz w:val="22"/>
              </w:rPr>
              <w:t xml:space="preserve"> </w:t>
            </w:r>
            <w:r>
              <w:rPr>
                <w:rFonts w:hint="eastAsia"/>
                <w:sz w:val="22"/>
              </w:rPr>
              <w:t>time</w:t>
            </w:r>
            <w:r>
              <w:rPr>
                <w:sz w:val="22"/>
              </w:rPr>
              <w:t xml:space="preserve"> length is related to the answer of Question 2.</w:t>
            </w:r>
          </w:p>
        </w:tc>
        <w:tc>
          <w:tcPr>
            <w:tcW w:w="1894" w:type="dxa"/>
            <w:shd w:val="clear" w:color="auto" w:fill="auto"/>
          </w:tcPr>
          <w:p>
            <w:pPr>
              <w:adjustRightInd w:val="0"/>
              <w:snapToGrid w:val="0"/>
              <w:spacing w:after="100"/>
              <w:rPr>
                <w:sz w:val="22"/>
              </w:rPr>
            </w:pPr>
            <w:r>
              <w:rPr>
                <w:rFonts w:hint="eastAsia"/>
                <w:sz w:val="22"/>
              </w:rPr>
              <w:t>T</w:t>
            </w:r>
            <w:r>
              <w:rPr>
                <w:sz w:val="22"/>
              </w:rPr>
              <w:t xml:space="preserve">his question looks similar as question 3. </w:t>
            </w:r>
            <w:r>
              <w:rPr>
                <w:rFonts w:hint="eastAsia" w:eastAsia="宋体"/>
                <w:sz w:val="22"/>
                <w:lang w:eastAsia="zh-CN"/>
              </w:rPr>
              <w:t>Suggest to re-use the</w:t>
            </w:r>
            <w:r>
              <w:rPr>
                <w:sz w:val="22"/>
              </w:rPr>
              <w:t xml:space="preserve"> time period defined </w:t>
            </w:r>
            <w:r>
              <w:rPr>
                <w:rFonts w:hint="eastAsia" w:eastAsia="宋体"/>
                <w:sz w:val="22"/>
                <w:lang w:eastAsia="zh-CN"/>
              </w:rPr>
              <w:t xml:space="preserve">for </w:t>
            </w:r>
            <w:r>
              <w:rPr>
                <w:sz w:val="22"/>
              </w:rPr>
              <w:t>Question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B</w:t>
            </w:r>
            <w:r>
              <w:rPr>
                <w:sz w:val="22"/>
              </w:rPr>
              <w:t>(Intra- frequency with retuning)</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sz w:val="22"/>
              </w:rPr>
              <w:t xml:space="preserve">Longer than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adjustRightInd w:val="0"/>
              <w:snapToGrid w:val="0"/>
              <w:spacing w:after="100"/>
              <w:rPr>
                <w:sz w:val="22"/>
              </w:rPr>
            </w:pPr>
            <w:r>
              <w:rPr>
                <w:sz w:val="22"/>
              </w:rPr>
              <w:t>T</w:t>
            </w:r>
            <w:r>
              <w:rPr>
                <w:rFonts w:hint="eastAsia"/>
                <w:sz w:val="22"/>
              </w:rPr>
              <w:t>his</w:t>
            </w:r>
            <w:r>
              <w:rPr>
                <w:sz w:val="22"/>
              </w:rPr>
              <w:t xml:space="preserve"> </w:t>
            </w:r>
            <w:r>
              <w:rPr>
                <w:rFonts w:hint="eastAsia"/>
                <w:sz w:val="22"/>
              </w:rPr>
              <w:t>time</w:t>
            </w:r>
            <w:r>
              <w:rPr>
                <w:sz w:val="22"/>
              </w:rPr>
              <w:t xml:space="preserve"> length is related to the answer of Question 2.</w:t>
            </w:r>
          </w:p>
          <w:p>
            <w:pPr>
              <w:adjustRightInd w:val="0"/>
              <w:snapToGrid w:val="0"/>
              <w:spacing w:after="100"/>
              <w:rPr>
                <w:rFonts w:asciiTheme="minorEastAsia" w:hAnsiTheme="minorEastAsia" w:eastAsiaTheme="minorEastAsia"/>
                <w:sz w:val="22"/>
                <w:lang w:eastAsia="zh-CN"/>
              </w:rPr>
            </w:pPr>
            <w:r>
              <w:rPr>
                <w:sz w:val="22"/>
              </w:rPr>
              <w:t xml:space="preserve">Moreover, UE needs to perform </w:t>
            </w:r>
            <w:r>
              <w:rPr>
                <w:rFonts w:hint="eastAsia"/>
                <w:sz w:val="22"/>
              </w:rPr>
              <w:t>measurement occasionally.</w:t>
            </w:r>
          </w:p>
          <w:p>
            <w:pPr>
              <w:adjustRightInd w:val="0"/>
              <w:snapToGrid w:val="0"/>
              <w:spacing w:after="100"/>
              <w:rPr>
                <w:sz w:val="22"/>
              </w:rPr>
            </w:pPr>
            <w:r>
              <w:rPr>
                <w:sz w:val="22"/>
              </w:rPr>
              <w:t>T</w:t>
            </w:r>
            <w:r>
              <w:rPr>
                <w:rFonts w:hint="eastAsia"/>
                <w:sz w:val="22"/>
              </w:rPr>
              <w:t xml:space="preserve">he </w:t>
            </w:r>
            <w:r>
              <w:rPr>
                <w:sz w:val="22"/>
              </w:rPr>
              <w:t xml:space="preserve">minimum </w:t>
            </w:r>
            <w:r>
              <w:rPr>
                <w:rFonts w:hint="eastAsia"/>
                <w:sz w:val="22"/>
              </w:rPr>
              <w:t xml:space="preserve">length of a measurement occasion can be </w:t>
            </w:r>
            <w:r>
              <w:rPr>
                <w:sz w:val="22"/>
              </w:rPr>
              <w:t>21ms. In some scenarios</w:t>
            </w:r>
            <w:r>
              <w:rPr>
                <w:rFonts w:hint="eastAsia"/>
                <w:sz w:val="22"/>
              </w:rPr>
              <w:t xml:space="preserve"> it</w:t>
            </w:r>
            <w:r>
              <w:rPr>
                <w:sz w:val="22"/>
              </w:rPr>
              <w:t xml:space="preserve"> </w:t>
            </w:r>
            <w:r>
              <w:rPr>
                <w:rFonts w:hint="eastAsia"/>
                <w:sz w:val="22"/>
              </w:rPr>
              <w:t>can</w:t>
            </w:r>
            <w:r>
              <w:rPr>
                <w:sz w:val="22"/>
              </w:rPr>
              <w:t xml:space="preserve"> </w:t>
            </w:r>
            <w:r>
              <w:rPr>
                <w:rFonts w:hint="eastAsia"/>
                <w:sz w:val="22"/>
              </w:rPr>
              <w:t>be</w:t>
            </w:r>
            <w:r>
              <w:rPr>
                <w:sz w:val="22"/>
              </w:rPr>
              <w:t xml:space="preserve"> </w:t>
            </w:r>
            <w:r>
              <w:rPr>
                <w:rFonts w:hint="eastAsia"/>
                <w:sz w:val="22"/>
              </w:rPr>
              <w:t>6ms for Frame structure type 1</w:t>
            </w:r>
            <w:r>
              <w:rPr>
                <w:sz w:val="22"/>
              </w:rPr>
              <w:t xml:space="preserve"> </w:t>
            </w:r>
            <w:r>
              <w:rPr>
                <w:rFonts w:hint="eastAsia"/>
                <w:sz w:val="22"/>
              </w:rPr>
              <w:t>and 7ms for Frame structure type 2</w:t>
            </w:r>
            <w:r>
              <w:rPr>
                <w:sz w:val="22"/>
              </w:rPr>
              <w:t>.</w:t>
            </w:r>
          </w:p>
          <w:p>
            <w:pPr>
              <w:adjustRightInd w:val="0"/>
              <w:snapToGrid w:val="0"/>
              <w:spacing w:after="100"/>
              <w:rPr>
                <w:sz w:val="22"/>
              </w:rPr>
            </w:pPr>
            <w:r>
              <w:rPr>
                <w:sz w:val="22"/>
              </w:rPr>
              <w:t xml:space="preserve">Several </w:t>
            </w:r>
            <w:r>
              <w:rPr>
                <w:rFonts w:hint="eastAsia"/>
                <w:sz w:val="22"/>
              </w:rPr>
              <w:t>measurement occasion</w:t>
            </w:r>
            <w:r>
              <w:rPr>
                <w:sz w:val="22"/>
              </w:rPr>
              <w:t xml:space="preserve">s might be needed. </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C</w:t>
            </w:r>
            <w:r>
              <w:rPr>
                <w:sz w:val="22"/>
              </w:rPr>
              <w:t>(Inter-frequency without retuning)</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Same</w:t>
            </w:r>
            <w:r>
              <w:rPr>
                <w:sz w:val="22"/>
              </w:rPr>
              <w:t xml:space="preserve"> </w:t>
            </w:r>
            <w:r>
              <w:rPr>
                <w:rFonts w:hint="eastAsia"/>
                <w:sz w:val="22"/>
              </w:rPr>
              <w:t>as</w:t>
            </w:r>
            <w:r>
              <w:rPr>
                <w:sz w:val="22"/>
              </w:rPr>
              <w:t xml:space="preserve">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D</w:t>
            </w:r>
            <w:r>
              <w:rPr>
                <w:sz w:val="22"/>
              </w:rPr>
              <w:t>(Inter- frequency)</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sz w:val="22"/>
              </w:rPr>
              <w:t xml:space="preserve">Longer than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adjustRightInd w:val="0"/>
              <w:snapToGrid w:val="0"/>
              <w:spacing w:after="100"/>
              <w:rPr>
                <w:sz w:val="22"/>
              </w:rPr>
            </w:pPr>
            <w:r>
              <w:rPr>
                <w:sz w:val="22"/>
              </w:rPr>
              <w:t xml:space="preserve">Several </w:t>
            </w:r>
            <w:r>
              <w:rPr>
                <w:rFonts w:hint="eastAsia"/>
                <w:sz w:val="22"/>
              </w:rPr>
              <w:t>measurement occasion</w:t>
            </w:r>
            <w:r>
              <w:rPr>
                <w:sz w:val="22"/>
              </w:rPr>
              <w:t>s might be needed.</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E</w:t>
            </w:r>
            <w:r>
              <w:rPr>
                <w:sz w:val="22"/>
              </w:rPr>
              <w:t>(Inter- frequency)</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sz w:val="22"/>
              </w:rPr>
              <w:t xml:space="preserve">Longer than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sz w:val="22"/>
              </w:rPr>
              <w:t xml:space="preserve">Several </w:t>
            </w:r>
            <w:r>
              <w:rPr>
                <w:rFonts w:hint="eastAsia"/>
                <w:sz w:val="22"/>
              </w:rPr>
              <w:t>measurement occasion</w:t>
            </w:r>
            <w:r>
              <w:rPr>
                <w:sz w:val="22"/>
              </w:rPr>
              <w:t xml:space="preserve">s might be needed. </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r>
    </w:tbl>
    <w:p>
      <w:pPr>
        <w:pStyle w:val="39"/>
        <w:rPr>
          <w:lang w:eastAsia="zh-CN"/>
        </w:rPr>
      </w:pPr>
      <w:r>
        <w:rPr>
          <w:rFonts w:hint="eastAsia"/>
          <w:szCs w:val="22"/>
          <w:lang w:eastAsia="zh-CN"/>
        </w:rPr>
        <w:t>Agree on the answers in the table to be provided in the reply LS.</w:t>
      </w:r>
    </w:p>
    <w:p>
      <w:pPr>
        <w:pStyle w:val="31"/>
        <w:jc w:val="both"/>
      </w:pPr>
      <w:r>
        <w:rPr>
          <w:rFonts w:hint="eastAsia"/>
          <w:lang w:val="en-US" w:eastAsia="zh-CN"/>
        </w:rPr>
        <w:t>3</w:t>
      </w:r>
      <w:r>
        <w:tab/>
      </w:r>
      <w:r>
        <w:t>Conclusion</w:t>
      </w:r>
    </w:p>
    <w:p>
      <w:pPr>
        <w:pStyle w:val="39"/>
        <w:numPr>
          <w:ilvl w:val="0"/>
          <w:numId w:val="0"/>
        </w:numPr>
        <w:rPr>
          <w:rFonts w:hint="default"/>
          <w:bCs/>
          <w:szCs w:val="22"/>
          <w:lang w:val="en-US" w:eastAsia="zh-CN"/>
        </w:rPr>
      </w:pPr>
      <w:r>
        <w:rPr>
          <w:rFonts w:hint="eastAsia"/>
          <w:bCs/>
          <w:szCs w:val="22"/>
          <w:lang w:eastAsia="zh-CN"/>
        </w:rPr>
        <w:t xml:space="preserve">Proposal 1: </w:t>
      </w:r>
      <w:r>
        <w:rPr>
          <w:rFonts w:hint="eastAsia" w:eastAsia="宋体"/>
          <w:szCs w:val="22"/>
          <w:lang w:eastAsia="zh-CN"/>
        </w:rPr>
        <w:t>It is totally feasible to conduct such measurements without gaps. The triggering condition for such measurements can be the deteriorates in the serving cell channel quality</w:t>
      </w:r>
      <w:r>
        <w:rPr>
          <w:rFonts w:hint="eastAsia" w:eastAsia="宋体"/>
          <w:szCs w:val="22"/>
          <w:lang w:val="en-US" w:eastAsia="zh-CN"/>
        </w:rPr>
        <w:t>.</w:t>
      </w:r>
    </w:p>
    <w:p>
      <w:pPr>
        <w:pStyle w:val="39"/>
        <w:numPr>
          <w:ilvl w:val="0"/>
          <w:numId w:val="0"/>
        </w:numPr>
        <w:rPr>
          <w:rFonts w:eastAsia="宋体"/>
          <w:szCs w:val="22"/>
          <w:lang w:eastAsia="zh-CN"/>
        </w:rPr>
      </w:pPr>
      <w:r>
        <w:rPr>
          <w:rFonts w:hint="eastAsia"/>
          <w:bCs/>
          <w:szCs w:val="22"/>
          <w:lang w:eastAsia="zh-CN"/>
        </w:rPr>
        <w:t xml:space="preserve">Proposal 2: </w:t>
      </w:r>
      <w:r>
        <w:rPr>
          <w:rFonts w:hint="eastAsia" w:eastAsia="宋体"/>
          <w:szCs w:val="22"/>
          <w:lang w:eastAsia="zh-CN"/>
        </w:rPr>
        <w:t>One-shot measurement is to be used by the UE for neighbor cell measurements.</w:t>
      </w:r>
    </w:p>
    <w:p>
      <w:pPr>
        <w:pStyle w:val="39"/>
        <w:numPr>
          <w:ilvl w:val="0"/>
          <w:numId w:val="0"/>
        </w:numPr>
        <w:rPr>
          <w:rFonts w:eastAsia="宋体"/>
          <w:szCs w:val="22"/>
          <w:lang w:eastAsia="zh-CN"/>
        </w:rPr>
      </w:pPr>
      <w:r>
        <w:rPr>
          <w:rFonts w:hint="eastAsia"/>
          <w:bCs/>
          <w:szCs w:val="22"/>
          <w:lang w:eastAsia="zh-CN"/>
        </w:rPr>
        <w:t xml:space="preserve">Proposal 3: </w:t>
      </w:r>
      <w:r>
        <w:rPr>
          <w:szCs w:val="22"/>
        </w:rPr>
        <w:t>Tsearch_NB1-NC = 1400 ms</w:t>
      </w:r>
      <w:r>
        <w:rPr>
          <w:rFonts w:hint="eastAsia"/>
          <w:szCs w:val="22"/>
        </w:rPr>
        <w:t xml:space="preserve"> for UE in normal coverage</w:t>
      </w:r>
      <w:r>
        <w:rPr>
          <w:szCs w:val="22"/>
        </w:rPr>
        <w:t xml:space="preserve"> </w:t>
      </w:r>
      <w:r>
        <w:rPr>
          <w:rFonts w:hint="eastAsia"/>
          <w:szCs w:val="22"/>
        </w:rPr>
        <w:t xml:space="preserve">and </w:t>
      </w:r>
      <w:r>
        <w:rPr>
          <w:szCs w:val="22"/>
        </w:rPr>
        <w:t>Tsearch_NB1-EC = 14</w:t>
      </w:r>
      <w:r>
        <w:rPr>
          <w:rFonts w:hint="eastAsia"/>
          <w:szCs w:val="22"/>
        </w:rPr>
        <w:t>8</w:t>
      </w:r>
      <w:r>
        <w:rPr>
          <w:szCs w:val="22"/>
        </w:rPr>
        <w:t>00 ms</w:t>
      </w:r>
      <w:r>
        <w:rPr>
          <w:rFonts w:hint="eastAsia"/>
          <w:szCs w:val="22"/>
        </w:rPr>
        <w:t xml:space="preserve"> for UE in enhanced coverage</w:t>
      </w:r>
      <w:r>
        <w:rPr>
          <w:rFonts w:hint="eastAsia" w:eastAsia="宋体"/>
          <w:szCs w:val="22"/>
          <w:lang w:eastAsia="zh-CN"/>
        </w:rPr>
        <w:t>.</w:t>
      </w:r>
    </w:p>
    <w:p>
      <w:pPr>
        <w:pStyle w:val="39"/>
        <w:numPr>
          <w:ilvl w:val="0"/>
          <w:numId w:val="0"/>
        </w:numPr>
        <w:rPr>
          <w:rFonts w:hint="eastAsia" w:eastAsia="宋体"/>
          <w:szCs w:val="22"/>
          <w:lang w:eastAsia="zh-CN"/>
        </w:rPr>
      </w:pPr>
      <w:r>
        <w:rPr>
          <w:rFonts w:hint="eastAsia"/>
          <w:bCs/>
          <w:szCs w:val="22"/>
          <w:lang w:eastAsia="zh-CN"/>
        </w:rPr>
        <w:t xml:space="preserve">Proposal 4: </w:t>
      </w:r>
      <w:r>
        <w:rPr>
          <w:rFonts w:hint="eastAsia" w:eastAsia="宋体"/>
          <w:szCs w:val="22"/>
          <w:lang w:eastAsia="zh-CN"/>
        </w:rPr>
        <w:t>A</w:t>
      </w:r>
      <w:r>
        <w:rPr>
          <w:szCs w:val="22"/>
        </w:rPr>
        <w:t xml:space="preserve"> neighbor cell is known if it has been </w:t>
      </w:r>
      <w:r>
        <w:rPr>
          <w:rFonts w:hint="eastAsia" w:eastAsia="宋体"/>
          <w:szCs w:val="22"/>
          <w:lang w:eastAsia="zh-CN"/>
        </w:rPr>
        <w:t xml:space="preserve">detected </w:t>
      </w:r>
      <w:r>
        <w:rPr>
          <w:szCs w:val="22"/>
        </w:rPr>
        <w:t>by the UE</w:t>
      </w:r>
      <w:r>
        <w:rPr>
          <w:rFonts w:hint="eastAsia"/>
          <w:szCs w:val="22"/>
        </w:rPr>
        <w:t xml:space="preserve"> </w:t>
      </w:r>
      <w:r>
        <w:rPr>
          <w:rFonts w:hint="eastAsia" w:eastAsia="宋体"/>
          <w:szCs w:val="22"/>
          <w:lang w:eastAsia="zh-CN"/>
        </w:rPr>
        <w:t>within 5 seconds.</w:t>
      </w:r>
    </w:p>
    <w:p>
      <w:pPr>
        <w:pStyle w:val="39"/>
        <w:numPr>
          <w:ilvl w:val="0"/>
          <w:numId w:val="0"/>
        </w:numPr>
        <w:rPr>
          <w:rFonts w:hint="eastAsia"/>
          <w:szCs w:val="22"/>
        </w:rPr>
      </w:pPr>
      <w:r>
        <w:rPr>
          <w:rFonts w:hint="eastAsia"/>
          <w:bCs/>
          <w:szCs w:val="22"/>
          <w:lang w:eastAsia="zh-CN"/>
        </w:rPr>
        <w:t xml:space="preserve">Proposal 5: </w:t>
      </w:r>
      <w:r>
        <w:rPr>
          <w:rFonts w:hint="eastAsia"/>
          <w:szCs w:val="22"/>
        </w:rPr>
        <w:t xml:space="preserve">NB-IoT UE </w:t>
      </w:r>
      <w:r>
        <w:rPr>
          <w:szCs w:val="22"/>
        </w:rPr>
        <w:t xml:space="preserve">can perform </w:t>
      </w:r>
      <w:r>
        <w:rPr>
          <w:rFonts w:hint="eastAsia"/>
          <w:szCs w:val="22"/>
        </w:rPr>
        <w:t>measurement occasionally</w:t>
      </w:r>
      <w:r>
        <w:rPr>
          <w:szCs w:val="22"/>
        </w:rPr>
        <w:t>.</w:t>
      </w:r>
    </w:p>
    <w:p>
      <w:pPr>
        <w:pStyle w:val="39"/>
        <w:numPr>
          <w:ilvl w:val="0"/>
          <w:numId w:val="0"/>
        </w:numPr>
        <w:rPr>
          <w:bCs/>
          <w:szCs w:val="22"/>
          <w:lang w:eastAsia="zh-CN"/>
        </w:rPr>
      </w:pPr>
      <w:r>
        <w:rPr>
          <w:rFonts w:hint="eastAsia"/>
          <w:bCs/>
          <w:szCs w:val="22"/>
          <w:lang w:eastAsia="zh-CN"/>
        </w:rPr>
        <w:t xml:space="preserve">Proposal 6: </w:t>
      </w:r>
      <w:r>
        <w:rPr>
          <w:rFonts w:hint="eastAsia" w:eastAsia="宋体"/>
          <w:szCs w:val="22"/>
          <w:lang w:eastAsia="zh-CN"/>
        </w:rPr>
        <w:t>The minimum length of a measurement occasion can be 21ms. In some scenarios it can be 6ms for Frame structure type 1 and 7ms for Frame structure type 2.</w:t>
      </w:r>
    </w:p>
    <w:p>
      <w:pPr>
        <w:rPr>
          <w:b/>
          <w:bCs/>
          <w:sz w:val="22"/>
          <w:lang w:eastAsia="zh-CN"/>
        </w:rPr>
      </w:pPr>
      <w:r>
        <w:rPr>
          <w:rFonts w:hint="eastAsia"/>
          <w:b/>
          <w:bCs/>
          <w:sz w:val="22"/>
          <w:lang w:eastAsia="zh-CN"/>
        </w:rPr>
        <w:t xml:space="preserve">Proposal 7: </w:t>
      </w:r>
      <w:r>
        <w:rPr>
          <w:rFonts w:hint="eastAsia" w:eastAsia="宋体"/>
          <w:b/>
          <w:bCs/>
          <w:sz w:val="22"/>
          <w:lang w:eastAsia="zh-CN"/>
        </w:rPr>
        <w:t xml:space="preserve">As to question 4, for scenario B, D and E, </w:t>
      </w:r>
      <w:r>
        <w:rPr>
          <w:rFonts w:eastAsia="宋体"/>
          <w:b/>
          <w:lang w:eastAsia="zh-CN"/>
        </w:rPr>
        <w:t>several</w:t>
      </w:r>
      <w:r>
        <w:rPr>
          <w:rFonts w:hint="eastAsia" w:eastAsia="宋体"/>
          <w:b/>
          <w:bCs/>
          <w:sz w:val="22"/>
          <w:lang w:eastAsia="zh-CN"/>
        </w:rPr>
        <w:t xml:space="preserve"> measurement occasions might be needed.</w:t>
      </w:r>
    </w:p>
    <w:p>
      <w:pPr>
        <w:rPr>
          <w:b/>
          <w:bCs/>
          <w:sz w:val="22"/>
          <w:lang w:eastAsia="zh-CN"/>
        </w:rPr>
      </w:pPr>
      <w:r>
        <w:rPr>
          <w:rFonts w:hint="eastAsia"/>
          <w:b/>
          <w:bCs/>
          <w:sz w:val="22"/>
          <w:lang w:eastAsia="zh-CN"/>
        </w:rPr>
        <w:t>Proposal 8: For question 5, re-use the time period defined for Question 3 and avoid any confusion.</w:t>
      </w:r>
    </w:p>
    <w:p>
      <w:pPr>
        <w:rPr>
          <w:b/>
          <w:bCs/>
          <w:sz w:val="22"/>
          <w:lang w:eastAsia="zh-CN"/>
        </w:rPr>
      </w:pPr>
      <w:r>
        <w:rPr>
          <w:rFonts w:hint="eastAsia"/>
          <w:b/>
          <w:bCs/>
          <w:sz w:val="22"/>
          <w:lang w:eastAsia="zh-CN"/>
        </w:rPr>
        <w:t>Proposal 9: Agree on the answers in the table to be provided in the reply LS.</w:t>
      </w:r>
    </w:p>
    <w:p>
      <w:pPr>
        <w:pStyle w:val="31"/>
        <w:jc w:val="both"/>
      </w:pPr>
      <w:r>
        <w:t>References</w:t>
      </w:r>
    </w:p>
    <w:p>
      <w:pPr>
        <w:numPr>
          <w:ilvl w:val="0"/>
          <w:numId w:val="7"/>
        </w:numPr>
        <w:overflowPunct w:val="0"/>
        <w:autoSpaceDE w:val="0"/>
        <w:autoSpaceDN w:val="0"/>
        <w:adjustRightInd w:val="0"/>
        <w:spacing w:after="120" w:line="240" w:lineRule="auto"/>
        <w:jc w:val="both"/>
        <w:textAlignment w:val="baseline"/>
        <w:rPr>
          <w:szCs w:val="20"/>
        </w:rPr>
      </w:pPr>
      <w:r>
        <w:rPr>
          <w:sz w:val="22"/>
          <w:lang w:val="en-GB"/>
        </w:rPr>
        <w:t>R2-2102165</w:t>
      </w:r>
    </w:p>
    <w:p>
      <w:pPr>
        <w:numPr>
          <w:ilvl w:val="0"/>
          <w:numId w:val="7"/>
        </w:numPr>
        <w:overflowPunct w:val="0"/>
        <w:autoSpaceDE w:val="0"/>
        <w:autoSpaceDN w:val="0"/>
        <w:adjustRightInd w:val="0"/>
        <w:spacing w:after="120" w:line="240" w:lineRule="auto"/>
        <w:jc w:val="both"/>
        <w:textAlignment w:val="baseline"/>
        <w:rPr>
          <w:sz w:val="22"/>
        </w:rPr>
      </w:pPr>
      <w:r>
        <w:rPr>
          <w:sz w:val="22"/>
        </w:rPr>
        <w:t xml:space="preserve">3GPP, Report NB-IoT breakout session, </w:t>
      </w:r>
      <w:r>
        <w:rPr>
          <w:rFonts w:hint="eastAsia"/>
          <w:sz w:val="22"/>
        </w:rPr>
        <w:t>RAN2#111e</w:t>
      </w:r>
    </w:p>
    <w:p>
      <w:pPr>
        <w:numPr>
          <w:ilvl w:val="0"/>
          <w:numId w:val="7"/>
        </w:numPr>
        <w:overflowPunct w:val="0"/>
        <w:autoSpaceDE w:val="0"/>
        <w:autoSpaceDN w:val="0"/>
        <w:adjustRightInd w:val="0"/>
        <w:spacing w:after="120" w:line="240" w:lineRule="auto"/>
        <w:jc w:val="both"/>
        <w:textAlignment w:val="baseline"/>
        <w:rPr>
          <w:sz w:val="22"/>
        </w:rPr>
      </w:pPr>
      <w:r>
        <w:rPr>
          <w:sz w:val="22"/>
        </w:rPr>
        <w:t xml:space="preserve">3GPP, Report NB-IoT breakout session, </w:t>
      </w:r>
      <w:r>
        <w:rPr>
          <w:rFonts w:hint="eastAsia"/>
          <w:sz w:val="22"/>
        </w:rPr>
        <w:t>RAN2#112e</w:t>
      </w:r>
    </w:p>
    <w:p>
      <w:pPr>
        <w:numPr>
          <w:ilvl w:val="0"/>
          <w:numId w:val="7"/>
        </w:numPr>
        <w:overflowPunct w:val="0"/>
        <w:autoSpaceDE w:val="0"/>
        <w:autoSpaceDN w:val="0"/>
        <w:adjustRightInd w:val="0"/>
        <w:spacing w:after="120" w:line="240" w:lineRule="auto"/>
        <w:jc w:val="both"/>
        <w:textAlignment w:val="baseline"/>
        <w:rPr>
          <w:sz w:val="22"/>
        </w:rPr>
      </w:pPr>
      <w:r>
        <w:rPr>
          <w:rFonts w:hint="eastAsia" w:eastAsia="宋体"/>
          <w:sz w:val="22"/>
          <w:lang w:eastAsia="zh-CN"/>
        </w:rPr>
        <w:t>TS 36.133</w:t>
      </w: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overflowPunct w:val="0"/>
        <w:autoSpaceDE w:val="0"/>
        <w:autoSpaceDN w:val="0"/>
        <w:adjustRightInd w:val="0"/>
        <w:spacing w:after="120" w:line="240" w:lineRule="auto"/>
        <w:jc w:val="both"/>
        <w:textAlignment w:val="baseline"/>
        <w:rPr>
          <w:rFonts w:eastAsia="宋体"/>
          <w:sz w:val="22"/>
          <w:lang w:eastAsia="zh-CN"/>
        </w:rPr>
      </w:pPr>
    </w:p>
    <w:p>
      <w:pPr>
        <w:pStyle w:val="31"/>
        <w:jc w:val="both"/>
        <w:rPr>
          <w:lang w:val="en-US" w:eastAsia="zh-CN"/>
        </w:rPr>
      </w:pPr>
      <w:r>
        <w:rPr>
          <w:rFonts w:hint="eastAsia"/>
          <w:lang w:val="en-US" w:eastAsia="zh-CN"/>
        </w:rPr>
        <w:t>Draft LS</w:t>
      </w:r>
    </w:p>
    <w:p>
      <w:pPr>
        <w:overflowPunct w:val="0"/>
        <w:autoSpaceDE w:val="0"/>
        <w:autoSpaceDN w:val="0"/>
        <w:adjustRightInd w:val="0"/>
        <w:spacing w:after="120" w:line="240" w:lineRule="auto"/>
        <w:jc w:val="both"/>
        <w:textAlignment w:val="baseline"/>
        <w:rPr>
          <w:rFonts w:eastAsia="宋体"/>
          <w:lang w:eastAsia="zh-CN"/>
        </w:rPr>
      </w:pPr>
    </w:p>
    <w:p>
      <w:pPr>
        <w:spacing w:after="60"/>
        <w:ind w:left="1985" w:hanging="1985"/>
        <w:rPr>
          <w:rFonts w:eastAsia="宋体"/>
          <w:b/>
          <w:lang w:eastAsia="zh-CN"/>
        </w:rPr>
      </w:pPr>
      <w:r>
        <w:rPr>
          <w:b/>
        </w:rPr>
        <w:t>Title:</w:t>
      </w:r>
      <w:r>
        <w:rPr>
          <w:b/>
        </w:rPr>
        <w:tab/>
      </w:r>
      <w:r>
        <w:rPr>
          <w:rFonts w:hint="eastAsia"/>
          <w:b/>
        </w:rPr>
        <w:t>Reply LS on neighbour cell measurement in NB-IoT RRC_CONNECTED state</w:t>
      </w:r>
    </w:p>
    <w:p>
      <w:pPr>
        <w:spacing w:after="60"/>
        <w:ind w:left="1985" w:hanging="1985"/>
        <w:rPr>
          <w:b/>
        </w:rPr>
      </w:pPr>
      <w:r>
        <w:rPr>
          <w:b/>
        </w:rPr>
        <w:t>Reply To:</w:t>
      </w:r>
      <w:r>
        <w:rPr>
          <w:b/>
        </w:rPr>
        <w:tab/>
      </w:r>
    </w:p>
    <w:p>
      <w:pPr>
        <w:spacing w:after="60"/>
        <w:ind w:left="1985" w:hanging="1985"/>
        <w:rPr>
          <w:rFonts w:eastAsia="宋体"/>
          <w:bCs/>
          <w:lang w:eastAsia="zh-CN"/>
        </w:rPr>
      </w:pPr>
      <w:r>
        <w:rPr>
          <w:b/>
        </w:rPr>
        <w:t>Release:</w:t>
      </w:r>
      <w:r>
        <w:rPr>
          <w:bCs/>
        </w:rPr>
        <w:tab/>
      </w:r>
      <w:r>
        <w:rPr>
          <w:bCs/>
        </w:rPr>
        <w:t>Rel-1</w:t>
      </w:r>
      <w:r>
        <w:rPr>
          <w:rFonts w:hint="eastAsia"/>
          <w:bCs/>
          <w:lang w:eastAsia="zh-CN"/>
        </w:rPr>
        <w:t>7</w:t>
      </w:r>
    </w:p>
    <w:p>
      <w:pPr>
        <w:spacing w:after="60"/>
        <w:ind w:left="1985" w:hanging="1985"/>
        <w:rPr>
          <w:bCs/>
        </w:rPr>
      </w:pPr>
      <w:r>
        <w:rPr>
          <w:b/>
        </w:rPr>
        <w:t>Work Item:</w:t>
      </w:r>
      <w:r>
        <w:rPr>
          <w:bCs/>
        </w:rPr>
        <w:tab/>
      </w:r>
      <w:r>
        <w:rPr>
          <w:rFonts w:hint="eastAsia"/>
          <w:bCs/>
        </w:rPr>
        <w:t>NB_IOTenh4_LTE_eMTC6-Core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eastAsia="宋体"/>
          <w:b/>
          <w:lang w:eastAsia="zh-CN"/>
        </w:rPr>
      </w:pPr>
      <w:r>
        <w:rPr>
          <w:b/>
        </w:rPr>
        <w:t>To:</w:t>
      </w:r>
      <w:r>
        <w:rPr>
          <w:b/>
        </w:rPr>
        <w:tab/>
      </w:r>
      <w:r>
        <w:rPr>
          <w:bCs/>
        </w:rPr>
        <w:t>RAN WG</w:t>
      </w:r>
      <w:r>
        <w:rPr>
          <w:rFonts w:hint="eastAsia" w:eastAsia="宋体"/>
          <w:bCs/>
          <w:lang w:eastAsia="zh-CN"/>
        </w:rPr>
        <w:t>2</w:t>
      </w:r>
    </w:p>
    <w:p>
      <w:pPr>
        <w:tabs>
          <w:tab w:val="left" w:pos="720"/>
          <w:tab w:val="left" w:pos="1440"/>
          <w:tab w:val="left" w:pos="4425"/>
        </w:tabs>
        <w:spacing w:after="60"/>
        <w:ind w:left="1985" w:hanging="1985"/>
        <w:rPr>
          <w:rFonts w:eastAsia="宋体"/>
          <w:bCs/>
          <w:lang w:eastAsia="zh-CN"/>
        </w:rPr>
      </w:pPr>
      <w:r>
        <w:rPr>
          <w:b/>
        </w:rPr>
        <w:t>Cc:</w:t>
      </w:r>
      <w:r>
        <w:rPr>
          <w:bCs/>
        </w:rPr>
        <w:tab/>
      </w:r>
      <w:r>
        <w:rPr>
          <w:bCs/>
        </w:rPr>
        <w:tab/>
      </w:r>
      <w:r>
        <w:rPr>
          <w:bCs/>
        </w:rPr>
        <w:tab/>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eastAsia="宋体"/>
          <w:b/>
          <w:lang w:eastAsia="zh-CN"/>
        </w:rPr>
      </w:pPr>
      <w:r>
        <w:rPr>
          <w:b/>
        </w:rPr>
        <w:t>Name:</w:t>
      </w:r>
      <w:r>
        <w:rPr>
          <w:b/>
        </w:rPr>
        <w:tab/>
      </w:r>
      <w:r>
        <w:rPr>
          <w:rFonts w:hint="eastAsia"/>
          <w:b/>
          <w:lang w:eastAsia="zh-CN"/>
        </w:rPr>
        <w:t>Richie Leo</w:t>
      </w:r>
    </w:p>
    <w:p>
      <w:pPr>
        <w:spacing w:after="60"/>
        <w:ind w:left="1985" w:hanging="1985"/>
        <w:rPr>
          <w:rFonts w:eastAsia="宋体"/>
          <w:b/>
          <w:lang w:eastAsia="zh-CN"/>
        </w:rPr>
      </w:pPr>
      <w:r>
        <w:rPr>
          <w:b/>
        </w:rPr>
        <w:t>E-mail Address:</w:t>
      </w:r>
      <w:r>
        <w:rPr>
          <w:b/>
        </w:rPr>
        <w:tab/>
      </w:r>
      <w:r>
        <w:rPr>
          <w:rFonts w:hint="eastAsia"/>
          <w:b/>
          <w:lang w:eastAsia="zh-CN"/>
        </w:rPr>
        <w:t>richie.leo@zte.com.cn</w:t>
      </w:r>
    </w:p>
    <w:p>
      <w:pPr>
        <w:spacing w:after="60"/>
        <w:ind w:left="1985" w:hanging="1985"/>
        <w:rPr>
          <w:b/>
        </w:rPr>
      </w:pPr>
    </w:p>
    <w:p>
      <w:pPr>
        <w:spacing w:after="60"/>
        <w:ind w:left="1985" w:hanging="1985"/>
        <w:rPr>
          <w:rFonts w:eastAsia="宋体"/>
          <w:bCs/>
          <w:lang w:eastAsia="zh-CN"/>
        </w:rPr>
      </w:pPr>
      <w:r>
        <w:rPr>
          <w:b/>
        </w:rPr>
        <w:t>Attachments:</w:t>
      </w:r>
      <w:r>
        <w:rPr>
          <w:bCs/>
        </w:rPr>
        <w:tab/>
      </w:r>
    </w:p>
    <w:p>
      <w:pPr>
        <w:pBdr>
          <w:bottom w:val="single" w:color="auto" w:sz="4" w:space="1"/>
        </w:pBdr>
      </w:pPr>
    </w:p>
    <w:p/>
    <w:p>
      <w:pPr>
        <w:rPr>
          <w:b/>
        </w:rPr>
      </w:pPr>
      <w:r>
        <w:rPr>
          <w:b/>
        </w:rPr>
        <w:t xml:space="preserve">1. </w:t>
      </w:r>
      <w:r>
        <w:rPr>
          <w:rFonts w:hint="eastAsia"/>
          <w:b/>
          <w:lang w:eastAsia="zh-CN"/>
        </w:rPr>
        <w:t>Overall Description:</w:t>
      </w:r>
    </w:p>
    <w:p>
      <w:pPr>
        <w:jc w:val="both"/>
        <w:rPr>
          <w:rFonts w:eastAsia="宋体"/>
          <w:sz w:val="22"/>
          <w:lang w:eastAsia="zh-CN"/>
        </w:rPr>
      </w:pPr>
      <w:r>
        <w:rPr>
          <w:rFonts w:hint="eastAsia" w:eastAsia="宋体"/>
          <w:sz w:val="22"/>
          <w:lang w:eastAsia="zh-CN"/>
        </w:rPr>
        <w:t>In RAN4 98-bis-e, a LS [1] is received from RAN2 in which 5 questions on neighbour cell measurements for NB-IoT devices in connected mode are asked. RAN4 has reached consensus on the answers for different scenarios, which are provided in the table below.</w:t>
      </w:r>
    </w:p>
    <w:tbl>
      <w:tblPr>
        <w:tblStyle w:val="21"/>
        <w:tblW w:w="10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69"/>
        <w:gridCol w:w="1875"/>
        <w:gridCol w:w="1871"/>
        <w:gridCol w:w="1839"/>
        <w:gridCol w:w="1862"/>
        <w:gridCol w:w="18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Scenario</w:t>
            </w:r>
          </w:p>
        </w:tc>
        <w:tc>
          <w:tcPr>
            <w:tcW w:w="1894" w:type="dxa"/>
            <w:shd w:val="clear" w:color="auto" w:fill="auto"/>
          </w:tcPr>
          <w:p>
            <w:pPr>
              <w:spacing w:after="60"/>
              <w:rPr>
                <w:sz w:val="22"/>
              </w:rPr>
            </w:pPr>
            <w:r>
              <w:rPr>
                <w:rFonts w:hint="eastAsia"/>
                <w:sz w:val="22"/>
              </w:rPr>
              <w:t>Q</w:t>
            </w:r>
            <w:r>
              <w:rPr>
                <w:sz w:val="22"/>
              </w:rPr>
              <w:t>uestion 1</w:t>
            </w:r>
          </w:p>
        </w:tc>
        <w:tc>
          <w:tcPr>
            <w:tcW w:w="1894" w:type="dxa"/>
            <w:shd w:val="clear" w:color="auto" w:fill="auto"/>
          </w:tcPr>
          <w:p>
            <w:pPr>
              <w:spacing w:after="60"/>
              <w:rPr>
                <w:sz w:val="22"/>
              </w:rPr>
            </w:pPr>
            <w:r>
              <w:rPr>
                <w:rFonts w:hint="eastAsia"/>
                <w:sz w:val="22"/>
              </w:rPr>
              <w:t>Q</w:t>
            </w:r>
            <w:r>
              <w:rPr>
                <w:sz w:val="22"/>
              </w:rPr>
              <w:t>uestion 2</w:t>
            </w:r>
          </w:p>
        </w:tc>
        <w:tc>
          <w:tcPr>
            <w:tcW w:w="1894" w:type="dxa"/>
            <w:shd w:val="clear" w:color="auto" w:fill="auto"/>
          </w:tcPr>
          <w:p>
            <w:pPr>
              <w:spacing w:after="60"/>
              <w:rPr>
                <w:sz w:val="22"/>
              </w:rPr>
            </w:pPr>
            <w:r>
              <w:rPr>
                <w:rFonts w:hint="eastAsia"/>
                <w:sz w:val="22"/>
              </w:rPr>
              <w:t>Q</w:t>
            </w:r>
            <w:r>
              <w:rPr>
                <w:sz w:val="22"/>
              </w:rPr>
              <w:t>uestion 3</w:t>
            </w:r>
          </w:p>
        </w:tc>
        <w:tc>
          <w:tcPr>
            <w:tcW w:w="1894" w:type="dxa"/>
            <w:shd w:val="clear" w:color="auto" w:fill="auto"/>
          </w:tcPr>
          <w:p>
            <w:pPr>
              <w:spacing w:after="60"/>
              <w:rPr>
                <w:sz w:val="22"/>
              </w:rPr>
            </w:pPr>
            <w:r>
              <w:rPr>
                <w:rFonts w:hint="eastAsia"/>
                <w:sz w:val="22"/>
              </w:rPr>
              <w:t>Q</w:t>
            </w:r>
            <w:r>
              <w:rPr>
                <w:sz w:val="22"/>
              </w:rPr>
              <w:t>uestion 4</w:t>
            </w:r>
          </w:p>
        </w:tc>
        <w:tc>
          <w:tcPr>
            <w:tcW w:w="1894" w:type="dxa"/>
            <w:shd w:val="clear" w:color="auto" w:fill="auto"/>
          </w:tcPr>
          <w:p>
            <w:pPr>
              <w:spacing w:after="60"/>
              <w:rPr>
                <w:sz w:val="22"/>
              </w:rPr>
            </w:pPr>
            <w:r>
              <w:rPr>
                <w:rFonts w:hint="eastAsia"/>
                <w:sz w:val="22"/>
              </w:rPr>
              <w:t>Q</w:t>
            </w:r>
            <w:r>
              <w:rPr>
                <w:sz w:val="22"/>
              </w:rPr>
              <w:t>uestion 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A</w:t>
            </w:r>
            <w:r>
              <w:rPr>
                <w:sz w:val="22"/>
              </w:rPr>
              <w:t>(Intra-frequency)</w:t>
            </w:r>
          </w:p>
        </w:tc>
        <w:tc>
          <w:tcPr>
            <w:tcW w:w="1894" w:type="dxa"/>
            <w:shd w:val="clear" w:color="auto" w:fill="auto"/>
          </w:tcPr>
          <w:p>
            <w:pPr>
              <w:adjustRightInd w:val="0"/>
              <w:snapToGrid w:val="0"/>
              <w:spacing w:after="100"/>
              <w:rPr>
                <w:sz w:val="22"/>
              </w:rPr>
            </w:pPr>
            <w:r>
              <w:rPr>
                <w:sz w:val="22"/>
              </w:rPr>
              <w:t xml:space="preserve">It’s possible for UE to perform measurements on neighbor anchor for RRC reestablishment without measurement gaps. </w:t>
            </w:r>
          </w:p>
          <w:p>
            <w:pPr>
              <w:adjustRightInd w:val="0"/>
              <w:snapToGrid w:val="0"/>
              <w:spacing w:after="100"/>
              <w:rPr>
                <w:sz w:val="22"/>
              </w:rPr>
            </w:pPr>
          </w:p>
          <w:p>
            <w:pPr>
              <w:adjustRightInd w:val="0"/>
              <w:snapToGrid w:val="0"/>
              <w:spacing w:after="100"/>
              <w:rPr>
                <w:sz w:val="22"/>
              </w:rPr>
            </w:pPr>
            <w:r>
              <w:rPr>
                <w:sz w:val="22"/>
              </w:rPr>
              <w:t xml:space="preserve">The </w:t>
            </w:r>
            <w:r>
              <w:rPr>
                <w:rFonts w:hint="eastAsia" w:eastAsia="宋体"/>
                <w:sz w:val="22"/>
                <w:lang w:eastAsia="zh-CN"/>
              </w:rPr>
              <w:t xml:space="preserve">triggering </w:t>
            </w:r>
            <w:r>
              <w:rPr>
                <w:sz w:val="22"/>
              </w:rPr>
              <w:t>condition can be</w:t>
            </w:r>
            <w:r>
              <w:rPr>
                <w:rFonts w:hint="eastAsia" w:eastAsia="宋体"/>
                <w:sz w:val="22"/>
                <w:lang w:eastAsia="zh-CN"/>
              </w:rPr>
              <w:t xml:space="preserve"> </w:t>
            </w:r>
            <w:r>
              <w:rPr>
                <w:rFonts w:hint="eastAsia"/>
                <w:sz w:val="22"/>
              </w:rPr>
              <w:t>deteriorates</w:t>
            </w:r>
            <w:r>
              <w:rPr>
                <w:rFonts w:hint="eastAsia" w:eastAsia="宋体"/>
                <w:sz w:val="22"/>
                <w:lang w:eastAsia="zh-CN"/>
              </w:rPr>
              <w:t xml:space="preserve"> in the</w:t>
            </w:r>
            <w:r>
              <w:rPr>
                <w:sz w:val="22"/>
              </w:rPr>
              <w:t xml:space="preserve"> serving cell quality</w:t>
            </w:r>
            <w:r>
              <w:rPr>
                <w:rFonts w:hint="eastAsia"/>
                <w:sz w:val="22"/>
              </w:rPr>
              <w:t>.</w:t>
            </w:r>
          </w:p>
        </w:tc>
        <w:tc>
          <w:tcPr>
            <w:tcW w:w="1894" w:type="dxa"/>
            <w:shd w:val="clear" w:color="auto" w:fill="auto"/>
          </w:tcPr>
          <w:p>
            <w:pPr>
              <w:adjustRightInd w:val="0"/>
              <w:snapToGrid w:val="0"/>
              <w:spacing w:after="100"/>
              <w:jc w:val="both"/>
              <w:rPr>
                <w:sz w:val="22"/>
              </w:rPr>
            </w:pPr>
            <w:r>
              <w:rPr>
                <w:rFonts w:hint="eastAsia" w:eastAsia="宋体"/>
                <w:sz w:val="22"/>
                <w:lang w:eastAsia="zh-CN"/>
              </w:rPr>
              <w:t>One-shot measurement is to be used by the UE for neighbor cell measurements.</w:t>
            </w:r>
          </w:p>
          <w:p>
            <w:pPr>
              <w:adjustRightInd w:val="0"/>
              <w:snapToGrid w:val="0"/>
              <w:spacing w:after="100"/>
              <w:jc w:val="both"/>
              <w:rPr>
                <w:sz w:val="22"/>
              </w:rPr>
            </w:pPr>
            <w:r>
              <w:rPr>
                <w:sz w:val="22"/>
              </w:rPr>
              <w:t>Tsearch_NB1-NC = 1400 ms</w:t>
            </w:r>
            <w:r>
              <w:rPr>
                <w:rFonts w:hint="eastAsia"/>
                <w:sz w:val="22"/>
              </w:rPr>
              <w:t xml:space="preserve"> for UE in normal coverage</w:t>
            </w:r>
            <w:r>
              <w:rPr>
                <w:sz w:val="22"/>
              </w:rPr>
              <w:t xml:space="preserve"> </w:t>
            </w:r>
            <w:r>
              <w:rPr>
                <w:rFonts w:hint="eastAsia"/>
                <w:sz w:val="22"/>
              </w:rPr>
              <w:t xml:space="preserve">and </w:t>
            </w:r>
            <w:r>
              <w:rPr>
                <w:sz w:val="22"/>
              </w:rPr>
              <w:t>Tsearch_NB1-EC = 14</w:t>
            </w:r>
            <w:r>
              <w:rPr>
                <w:rFonts w:hint="eastAsia"/>
                <w:sz w:val="22"/>
              </w:rPr>
              <w:t>8</w:t>
            </w:r>
            <w:r>
              <w:rPr>
                <w:sz w:val="22"/>
              </w:rPr>
              <w:t>00 ms</w:t>
            </w:r>
            <w:r>
              <w:rPr>
                <w:rFonts w:hint="eastAsia"/>
                <w:sz w:val="22"/>
              </w:rPr>
              <w:t xml:space="preserve"> for UE in enhanced coverage. </w:t>
            </w:r>
          </w:p>
        </w:tc>
        <w:tc>
          <w:tcPr>
            <w:tcW w:w="1894" w:type="dxa"/>
            <w:shd w:val="clear" w:color="auto" w:fill="auto"/>
          </w:tcPr>
          <w:p>
            <w:pPr>
              <w:adjustRightInd w:val="0"/>
              <w:snapToGrid w:val="0"/>
              <w:spacing w:after="100"/>
              <w:rPr>
                <w:rFonts w:eastAsia="宋体"/>
                <w:sz w:val="22"/>
                <w:lang w:eastAsia="zh-CN"/>
              </w:rPr>
            </w:pPr>
            <w:r>
              <w:rPr>
                <w:rFonts w:hint="eastAsia"/>
                <w:sz w:val="22"/>
              </w:rPr>
              <w:t>A neighbor cell is known if it has been detected by the UE within 5 seconds</w:t>
            </w:r>
            <w:r>
              <w:rPr>
                <w:rFonts w:hint="eastAsia" w:eastAsia="宋体"/>
                <w:sz w:val="22"/>
                <w:lang w:eastAsia="zh-CN"/>
              </w:rPr>
              <w:t>.</w:t>
            </w:r>
          </w:p>
        </w:tc>
        <w:tc>
          <w:tcPr>
            <w:tcW w:w="1894" w:type="dxa"/>
            <w:shd w:val="clear" w:color="auto" w:fill="auto"/>
          </w:tcPr>
          <w:p>
            <w:pPr>
              <w:adjustRightInd w:val="0"/>
              <w:snapToGrid w:val="0"/>
              <w:spacing w:after="100"/>
              <w:rPr>
                <w:sz w:val="22"/>
              </w:rPr>
            </w:pPr>
            <w:r>
              <w:rPr>
                <w:sz w:val="22"/>
              </w:rPr>
              <w:t>T</w:t>
            </w:r>
            <w:r>
              <w:rPr>
                <w:rFonts w:hint="eastAsia"/>
                <w:sz w:val="22"/>
              </w:rPr>
              <w:t>his</w:t>
            </w:r>
            <w:r>
              <w:rPr>
                <w:sz w:val="22"/>
              </w:rPr>
              <w:t xml:space="preserve"> </w:t>
            </w:r>
            <w:r>
              <w:rPr>
                <w:rFonts w:hint="eastAsia"/>
                <w:sz w:val="22"/>
              </w:rPr>
              <w:t>time</w:t>
            </w:r>
            <w:r>
              <w:rPr>
                <w:sz w:val="22"/>
              </w:rPr>
              <w:t xml:space="preserve"> length is related to the answer of Question 2.</w:t>
            </w:r>
          </w:p>
        </w:tc>
        <w:tc>
          <w:tcPr>
            <w:tcW w:w="1894" w:type="dxa"/>
            <w:shd w:val="clear" w:color="auto" w:fill="auto"/>
          </w:tcPr>
          <w:p>
            <w:pPr>
              <w:adjustRightInd w:val="0"/>
              <w:snapToGrid w:val="0"/>
              <w:spacing w:after="100"/>
              <w:rPr>
                <w:sz w:val="22"/>
              </w:rPr>
            </w:pPr>
            <w:r>
              <w:rPr>
                <w:rFonts w:hint="eastAsia"/>
                <w:sz w:val="22"/>
              </w:rPr>
              <w:t>T</w:t>
            </w:r>
            <w:r>
              <w:rPr>
                <w:sz w:val="22"/>
              </w:rPr>
              <w:t xml:space="preserve">his question looks similar as question 3. </w:t>
            </w:r>
            <w:r>
              <w:rPr>
                <w:rFonts w:hint="eastAsia" w:eastAsia="宋体"/>
                <w:sz w:val="22"/>
                <w:lang w:eastAsia="zh-CN"/>
              </w:rPr>
              <w:t>Suggest to re-use the</w:t>
            </w:r>
            <w:r>
              <w:rPr>
                <w:sz w:val="22"/>
              </w:rPr>
              <w:t xml:space="preserve"> time period defined </w:t>
            </w:r>
            <w:r>
              <w:rPr>
                <w:rFonts w:hint="eastAsia" w:eastAsia="宋体"/>
                <w:sz w:val="22"/>
                <w:lang w:eastAsia="zh-CN"/>
              </w:rPr>
              <w:t xml:space="preserve">for </w:t>
            </w:r>
            <w:r>
              <w:rPr>
                <w:sz w:val="22"/>
              </w:rPr>
              <w:t>Question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B</w:t>
            </w:r>
            <w:r>
              <w:rPr>
                <w:sz w:val="22"/>
              </w:rPr>
              <w:t>(Intra- frequency with retuning)</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sz w:val="22"/>
              </w:rPr>
              <w:t xml:space="preserve">Longer than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adjustRightInd w:val="0"/>
              <w:snapToGrid w:val="0"/>
              <w:spacing w:after="100"/>
              <w:rPr>
                <w:sz w:val="22"/>
              </w:rPr>
            </w:pPr>
            <w:r>
              <w:rPr>
                <w:sz w:val="22"/>
              </w:rPr>
              <w:t>T</w:t>
            </w:r>
            <w:r>
              <w:rPr>
                <w:rFonts w:hint="eastAsia"/>
                <w:sz w:val="22"/>
              </w:rPr>
              <w:t>his</w:t>
            </w:r>
            <w:r>
              <w:rPr>
                <w:sz w:val="22"/>
              </w:rPr>
              <w:t xml:space="preserve"> </w:t>
            </w:r>
            <w:r>
              <w:rPr>
                <w:rFonts w:hint="eastAsia"/>
                <w:sz w:val="22"/>
              </w:rPr>
              <w:t>time</w:t>
            </w:r>
            <w:r>
              <w:rPr>
                <w:sz w:val="22"/>
              </w:rPr>
              <w:t xml:space="preserve"> length is related to the answer of Question 2.</w:t>
            </w:r>
          </w:p>
          <w:p>
            <w:pPr>
              <w:adjustRightInd w:val="0"/>
              <w:snapToGrid w:val="0"/>
              <w:spacing w:after="100"/>
              <w:rPr>
                <w:rFonts w:asciiTheme="minorEastAsia" w:hAnsiTheme="minorEastAsia" w:eastAsiaTheme="minorEastAsia"/>
                <w:sz w:val="22"/>
                <w:lang w:eastAsia="zh-CN"/>
              </w:rPr>
            </w:pPr>
            <w:r>
              <w:rPr>
                <w:sz w:val="22"/>
              </w:rPr>
              <w:t xml:space="preserve">Moreover, UE needs to perform </w:t>
            </w:r>
            <w:r>
              <w:rPr>
                <w:rFonts w:hint="eastAsia"/>
                <w:sz w:val="22"/>
              </w:rPr>
              <w:t>measurement occasionally.</w:t>
            </w:r>
          </w:p>
          <w:p>
            <w:pPr>
              <w:adjustRightInd w:val="0"/>
              <w:snapToGrid w:val="0"/>
              <w:spacing w:after="100"/>
              <w:rPr>
                <w:sz w:val="22"/>
              </w:rPr>
            </w:pPr>
            <w:r>
              <w:rPr>
                <w:sz w:val="22"/>
              </w:rPr>
              <w:t>T</w:t>
            </w:r>
            <w:r>
              <w:rPr>
                <w:rFonts w:hint="eastAsia"/>
                <w:sz w:val="22"/>
              </w:rPr>
              <w:t xml:space="preserve">he </w:t>
            </w:r>
            <w:r>
              <w:rPr>
                <w:sz w:val="22"/>
              </w:rPr>
              <w:t xml:space="preserve">minimum </w:t>
            </w:r>
            <w:r>
              <w:rPr>
                <w:rFonts w:hint="eastAsia"/>
                <w:sz w:val="22"/>
              </w:rPr>
              <w:t xml:space="preserve">length of a measurement occasion can be </w:t>
            </w:r>
            <w:r>
              <w:rPr>
                <w:sz w:val="22"/>
              </w:rPr>
              <w:t>21ms. In some scenarios</w:t>
            </w:r>
            <w:r>
              <w:rPr>
                <w:rFonts w:hint="eastAsia"/>
                <w:sz w:val="22"/>
              </w:rPr>
              <w:t xml:space="preserve"> it</w:t>
            </w:r>
            <w:r>
              <w:rPr>
                <w:sz w:val="22"/>
              </w:rPr>
              <w:t xml:space="preserve"> </w:t>
            </w:r>
            <w:r>
              <w:rPr>
                <w:rFonts w:hint="eastAsia"/>
                <w:sz w:val="22"/>
              </w:rPr>
              <w:t>can</w:t>
            </w:r>
            <w:r>
              <w:rPr>
                <w:sz w:val="22"/>
              </w:rPr>
              <w:t xml:space="preserve"> </w:t>
            </w:r>
            <w:r>
              <w:rPr>
                <w:rFonts w:hint="eastAsia"/>
                <w:sz w:val="22"/>
              </w:rPr>
              <w:t>be</w:t>
            </w:r>
            <w:r>
              <w:rPr>
                <w:sz w:val="22"/>
              </w:rPr>
              <w:t xml:space="preserve"> </w:t>
            </w:r>
            <w:r>
              <w:rPr>
                <w:rFonts w:hint="eastAsia"/>
                <w:sz w:val="22"/>
              </w:rPr>
              <w:t>6ms for Frame structure type 1</w:t>
            </w:r>
            <w:r>
              <w:rPr>
                <w:sz w:val="22"/>
              </w:rPr>
              <w:t xml:space="preserve"> </w:t>
            </w:r>
            <w:r>
              <w:rPr>
                <w:rFonts w:hint="eastAsia"/>
                <w:sz w:val="22"/>
              </w:rPr>
              <w:t>and 7ms for Frame structure type 2</w:t>
            </w:r>
            <w:r>
              <w:rPr>
                <w:sz w:val="22"/>
              </w:rPr>
              <w:t>.</w:t>
            </w:r>
          </w:p>
          <w:p>
            <w:pPr>
              <w:adjustRightInd w:val="0"/>
              <w:snapToGrid w:val="0"/>
              <w:spacing w:after="100"/>
              <w:rPr>
                <w:sz w:val="22"/>
              </w:rPr>
            </w:pPr>
            <w:r>
              <w:rPr>
                <w:sz w:val="22"/>
              </w:rPr>
              <w:t xml:space="preserve">Several </w:t>
            </w:r>
            <w:r>
              <w:rPr>
                <w:rFonts w:hint="eastAsia"/>
                <w:sz w:val="22"/>
              </w:rPr>
              <w:t>measurement occasion</w:t>
            </w:r>
            <w:r>
              <w:rPr>
                <w:sz w:val="22"/>
              </w:rPr>
              <w:t xml:space="preserve">s might be needed. </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C</w:t>
            </w:r>
            <w:r>
              <w:rPr>
                <w:sz w:val="22"/>
              </w:rPr>
              <w:t>(Inter-frequency without retuning)</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Same</w:t>
            </w:r>
            <w:r>
              <w:rPr>
                <w:sz w:val="22"/>
              </w:rPr>
              <w:t xml:space="preserve"> </w:t>
            </w:r>
            <w:r>
              <w:rPr>
                <w:rFonts w:hint="eastAsia"/>
                <w:sz w:val="22"/>
              </w:rPr>
              <w:t>as</w:t>
            </w:r>
            <w:r>
              <w:rPr>
                <w:sz w:val="22"/>
              </w:rPr>
              <w:t xml:space="preserve">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D</w:t>
            </w:r>
            <w:r>
              <w:rPr>
                <w:sz w:val="22"/>
              </w:rPr>
              <w:t>(Inter- frequency)</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sz w:val="22"/>
              </w:rPr>
              <w:t xml:space="preserve">Longer than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adjustRightInd w:val="0"/>
              <w:snapToGrid w:val="0"/>
              <w:spacing w:after="100"/>
              <w:rPr>
                <w:sz w:val="22"/>
              </w:rPr>
            </w:pPr>
            <w:r>
              <w:rPr>
                <w:sz w:val="22"/>
              </w:rPr>
              <w:t xml:space="preserve">Several </w:t>
            </w:r>
            <w:r>
              <w:rPr>
                <w:rFonts w:hint="eastAsia"/>
                <w:sz w:val="22"/>
              </w:rPr>
              <w:t>measurement occasion</w:t>
            </w:r>
            <w:r>
              <w:rPr>
                <w:sz w:val="22"/>
              </w:rPr>
              <w:t>s might be needed.</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6" w:type="dxa"/>
            <w:shd w:val="clear" w:color="auto" w:fill="auto"/>
          </w:tcPr>
          <w:p>
            <w:pPr>
              <w:spacing w:after="60"/>
              <w:rPr>
                <w:sz w:val="22"/>
              </w:rPr>
            </w:pPr>
            <w:r>
              <w:rPr>
                <w:rFonts w:hint="eastAsia"/>
                <w:sz w:val="22"/>
              </w:rPr>
              <w:t>E</w:t>
            </w:r>
            <w:r>
              <w:rPr>
                <w:sz w:val="22"/>
              </w:rPr>
              <w:t>(Inter- frequency)</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sz w:val="22"/>
              </w:rPr>
              <w:t xml:space="preserve">Longer than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c>
          <w:tcPr>
            <w:tcW w:w="1894" w:type="dxa"/>
            <w:shd w:val="clear" w:color="auto" w:fill="auto"/>
          </w:tcPr>
          <w:p>
            <w:pPr>
              <w:spacing w:after="60"/>
              <w:rPr>
                <w:sz w:val="22"/>
              </w:rPr>
            </w:pPr>
            <w:r>
              <w:rPr>
                <w:sz w:val="22"/>
              </w:rPr>
              <w:t xml:space="preserve">Several </w:t>
            </w:r>
            <w:r>
              <w:rPr>
                <w:rFonts w:hint="eastAsia"/>
                <w:sz w:val="22"/>
              </w:rPr>
              <w:t>measurement occasion</w:t>
            </w:r>
            <w:r>
              <w:rPr>
                <w:sz w:val="22"/>
              </w:rPr>
              <w:t xml:space="preserve">s might be needed. </w:t>
            </w:r>
          </w:p>
        </w:tc>
        <w:tc>
          <w:tcPr>
            <w:tcW w:w="1894" w:type="dxa"/>
            <w:shd w:val="clear" w:color="auto" w:fill="auto"/>
          </w:tcPr>
          <w:p>
            <w:pPr>
              <w:spacing w:after="60"/>
              <w:rPr>
                <w:sz w:val="22"/>
              </w:rPr>
            </w:pPr>
            <w:r>
              <w:rPr>
                <w:rFonts w:hint="eastAsia"/>
                <w:sz w:val="22"/>
              </w:rPr>
              <w:t>S</w:t>
            </w:r>
            <w:r>
              <w:rPr>
                <w:sz w:val="22"/>
              </w:rPr>
              <w:t xml:space="preserve">ame as </w:t>
            </w:r>
            <w:r>
              <w:rPr>
                <w:rFonts w:hint="eastAsia"/>
                <w:sz w:val="22"/>
              </w:rPr>
              <w:t>Scenario</w:t>
            </w:r>
            <w:r>
              <w:rPr>
                <w:sz w:val="22"/>
              </w:rPr>
              <w:t xml:space="preserve"> </w:t>
            </w:r>
            <w:r>
              <w:rPr>
                <w:rFonts w:hint="eastAsia"/>
                <w:sz w:val="22"/>
              </w:rPr>
              <w:t>A</w:t>
            </w:r>
          </w:p>
        </w:tc>
      </w:tr>
    </w:tbl>
    <w:p>
      <w:pPr>
        <w:rPr>
          <w:rFonts w:cs="Times New Roman"/>
          <w:lang w:eastAsia="zh-CN"/>
        </w:rPr>
      </w:pPr>
      <w:bookmarkStart w:id="4" w:name="_GoBack"/>
      <w:bookmarkEnd w:id="4"/>
    </w:p>
    <w:p>
      <w:pPr>
        <w:rPr>
          <w:rFonts w:cs="Times New Roman"/>
          <w:lang w:eastAsia="zh-CN"/>
        </w:rPr>
      </w:pPr>
    </w:p>
    <w:p>
      <w:pPr>
        <w:numPr>
          <w:ilvl w:val="0"/>
          <w:numId w:val="8"/>
        </w:numPr>
        <w:rPr>
          <w:b/>
        </w:rPr>
      </w:pPr>
      <w:r>
        <w:rPr>
          <w:b/>
        </w:rPr>
        <w:t>Actions:</w:t>
      </w:r>
    </w:p>
    <w:p>
      <w:pPr>
        <w:ind w:left="1985" w:hanging="1985"/>
        <w:rPr>
          <w:b/>
        </w:rPr>
      </w:pPr>
      <w:r>
        <w:rPr>
          <w:b/>
        </w:rPr>
        <w:t>To RAN WG</w:t>
      </w:r>
      <w:r>
        <w:rPr>
          <w:rFonts w:hint="eastAsia"/>
          <w:b/>
          <w:lang w:eastAsia="zh-CN"/>
        </w:rPr>
        <w:t>2</w:t>
      </w:r>
      <w:r>
        <w:rPr>
          <w:b/>
        </w:rPr>
        <w:t xml:space="preserve"> group.</w:t>
      </w:r>
    </w:p>
    <w:p>
      <w:pPr>
        <w:ind w:left="993" w:hanging="993"/>
      </w:pPr>
      <w:r>
        <w:rPr>
          <w:b/>
        </w:rPr>
        <w:t xml:space="preserve">ACTION: </w:t>
      </w:r>
      <w:r>
        <w:rPr>
          <w:b/>
        </w:rPr>
        <w:tab/>
      </w:r>
      <w:r>
        <w:rPr>
          <w:rFonts w:hint="eastAsia"/>
          <w:b/>
        </w:rPr>
        <w:t xml:space="preserve">RAN4 respectfully asks RAN2 to take the above </w:t>
      </w:r>
      <w:r>
        <w:rPr>
          <w:rFonts w:hint="eastAsia" w:eastAsia="宋体"/>
          <w:b/>
          <w:lang w:eastAsia="zh-CN"/>
        </w:rPr>
        <w:t xml:space="preserve">information </w:t>
      </w:r>
      <w:r>
        <w:rPr>
          <w:rFonts w:hint="eastAsia"/>
          <w:b/>
        </w:rPr>
        <w:t>into consideration in the future work.</w:t>
      </w:r>
    </w:p>
    <w:p>
      <w:pPr>
        <w:rPr>
          <w:b/>
          <w:lang w:eastAsia="zh-CN"/>
        </w:rPr>
      </w:pPr>
    </w:p>
    <w:p>
      <w:pPr>
        <w:numPr>
          <w:ilvl w:val="0"/>
          <w:numId w:val="9"/>
        </w:numPr>
        <w:rPr>
          <w:b/>
          <w:bCs/>
        </w:rPr>
      </w:pPr>
      <w:r>
        <w:rPr>
          <w:rFonts w:hint="eastAsia" w:eastAsia="宋体"/>
          <w:b/>
          <w:bCs/>
          <w:lang w:eastAsia="zh-CN"/>
        </w:rPr>
        <w:t>Reference:</w:t>
      </w:r>
    </w:p>
    <w:p>
      <w:pPr>
        <w:numPr>
          <w:ilvl w:val="0"/>
          <w:numId w:val="10"/>
        </w:numPr>
        <w:overflowPunct w:val="0"/>
        <w:autoSpaceDE w:val="0"/>
        <w:autoSpaceDN w:val="0"/>
        <w:adjustRightInd w:val="0"/>
        <w:spacing w:after="120" w:line="240" w:lineRule="auto"/>
        <w:jc w:val="both"/>
        <w:textAlignment w:val="baseline"/>
        <w:rPr>
          <w:rFonts w:eastAsia="宋体"/>
          <w:lang w:eastAsia="zh-CN"/>
        </w:rPr>
      </w:pPr>
      <w:r>
        <w:rPr>
          <w:sz w:val="22"/>
          <w:lang w:val="en-GB"/>
        </w:rPr>
        <w:t>R2-2102165</w:t>
      </w:r>
    </w:p>
    <w:p>
      <w:pPr>
        <w:rPr>
          <w:rFonts w:eastAsia="宋体"/>
          <w:lang w:eastAsia="zh-CN"/>
        </w:rPr>
      </w:pPr>
    </w:p>
    <w:p>
      <w:pPr>
        <w:numPr>
          <w:ilvl w:val="0"/>
          <w:numId w:val="9"/>
        </w:numPr>
      </w:pPr>
      <w:r>
        <w:rPr>
          <w:b/>
        </w:rPr>
        <w:t>Date of Next TSG-RAN WG4 Meetings:</w:t>
      </w:r>
    </w:p>
    <w:p>
      <w:pPr>
        <w:overflowPunct w:val="0"/>
        <w:autoSpaceDE w:val="0"/>
        <w:autoSpaceDN w:val="0"/>
        <w:adjustRightInd w:val="0"/>
        <w:spacing w:after="120" w:line="240" w:lineRule="auto"/>
        <w:jc w:val="both"/>
        <w:textAlignment w:val="baseline"/>
        <w:rPr>
          <w:rFonts w:eastAsia="宋体"/>
          <w:lang w:eastAsia="zh-CN"/>
        </w:rPr>
      </w:pPr>
      <w:r>
        <w:t>TSG-RAN4 #9</w:t>
      </w:r>
      <w:r>
        <w:rPr>
          <w:rFonts w:hint="eastAsia"/>
          <w:lang w:eastAsia="zh-CN"/>
        </w:rPr>
        <w:t>9-e</w:t>
      </w:r>
      <w:r>
        <w:tab/>
      </w:r>
      <w:r>
        <w:tab/>
      </w:r>
      <w:r>
        <w:tab/>
      </w:r>
      <w:r>
        <w:rPr>
          <w:rFonts w:hint="eastAsia" w:eastAsia="宋体"/>
          <w:lang w:eastAsia="zh-CN"/>
        </w:rPr>
        <w:tab/>
      </w:r>
      <w:r>
        <w:rPr>
          <w:rFonts w:hint="eastAsia" w:eastAsia="宋体"/>
          <w:lang w:eastAsia="zh-CN"/>
        </w:rPr>
        <w:tab/>
      </w:r>
      <w:r>
        <w:rPr>
          <w:rFonts w:hint="eastAsia" w:eastAsia="宋体"/>
          <w:lang w:eastAsia="zh-CN"/>
        </w:rPr>
        <w:tab/>
      </w:r>
      <w:r>
        <w:rPr>
          <w:rFonts w:hint="eastAsia" w:eastAsia="宋体"/>
          <w:lang w:eastAsia="zh-CN"/>
        </w:rPr>
        <w:t>1</w:t>
      </w:r>
      <w:r>
        <w:rPr>
          <w:rFonts w:hint="eastAsia"/>
          <w:lang w:eastAsia="zh-CN"/>
        </w:rPr>
        <w:t>9</w:t>
      </w:r>
      <w:r>
        <w:rPr>
          <w:vertAlign w:val="superscript"/>
        </w:rPr>
        <w:t>th</w:t>
      </w:r>
      <w:r>
        <w:rPr>
          <w:rFonts w:hint="eastAsia"/>
          <w:vertAlign w:val="superscript"/>
          <w:lang w:eastAsia="zh-CN"/>
        </w:rPr>
        <w:t xml:space="preserve"> </w:t>
      </w:r>
      <w:r>
        <w:t xml:space="preserve">– </w:t>
      </w:r>
      <w:r>
        <w:rPr>
          <w:rFonts w:hint="eastAsia"/>
          <w:lang w:eastAsia="zh-CN"/>
        </w:rPr>
        <w:t>27</w:t>
      </w:r>
      <w:r>
        <w:rPr>
          <w:vertAlign w:val="superscript"/>
        </w:rPr>
        <w:t>th</w:t>
      </w:r>
      <w:r>
        <w:t xml:space="preserve"> </w:t>
      </w:r>
      <w:r>
        <w:rPr>
          <w:rFonts w:hint="eastAsia"/>
          <w:lang w:eastAsia="zh-CN"/>
        </w:rPr>
        <w:t>May</w:t>
      </w:r>
      <w:r>
        <w:t xml:space="preserve"> 202</w:t>
      </w:r>
      <w:r>
        <w:rPr>
          <w:rFonts w:hint="eastAsia" w:eastAsia="宋体"/>
          <w:lang w:eastAsia="zh-CN"/>
        </w:rPr>
        <w:t>1</w:t>
      </w:r>
      <w:r>
        <w:t xml:space="preserve"> </w:t>
      </w:r>
      <w:r>
        <w:tab/>
      </w:r>
      <w:r>
        <w:tab/>
      </w:r>
      <w:r>
        <w:rPr>
          <w:rFonts w:hint="eastAsia"/>
          <w:lang w:eastAsia="zh-CN"/>
        </w:rPr>
        <w:t>Online</w:t>
      </w:r>
    </w:p>
    <w:p>
      <w:pPr>
        <w:overflowPunct w:val="0"/>
        <w:autoSpaceDE w:val="0"/>
        <w:autoSpaceDN w:val="0"/>
        <w:adjustRightInd w:val="0"/>
        <w:spacing w:after="120" w:line="240" w:lineRule="auto"/>
        <w:jc w:val="both"/>
        <w:textAlignment w:val="baseline"/>
        <w:rPr>
          <w:rFonts w:eastAsia="宋体"/>
          <w:sz w:val="22"/>
          <w:lang w:eastAsia="zh-CN"/>
        </w:rPr>
      </w:pPr>
      <w:r>
        <w:t>TSG-RAN4 #</w:t>
      </w:r>
      <w:r>
        <w:rPr>
          <w:rFonts w:hint="eastAsia" w:eastAsia="宋体"/>
          <w:lang w:eastAsia="zh-CN"/>
        </w:rPr>
        <w:t>100</w:t>
      </w:r>
      <w:r>
        <w:tab/>
      </w:r>
      <w:r>
        <w:tab/>
      </w:r>
      <w:r>
        <w:tab/>
      </w:r>
      <w:r>
        <w:rPr>
          <w:rFonts w:hint="eastAsia" w:eastAsia="宋体"/>
          <w:lang w:eastAsia="zh-CN"/>
        </w:rPr>
        <w:tab/>
      </w:r>
      <w:r>
        <w:rPr>
          <w:rFonts w:hint="eastAsia" w:eastAsia="宋体"/>
          <w:lang w:eastAsia="zh-CN"/>
        </w:rPr>
        <w:tab/>
      </w:r>
      <w:r>
        <w:rPr>
          <w:rFonts w:hint="eastAsia" w:eastAsia="宋体"/>
          <w:lang w:eastAsia="zh-CN"/>
        </w:rPr>
        <w:tab/>
      </w:r>
      <w:r>
        <w:rPr>
          <w:rFonts w:hint="eastAsia" w:eastAsia="宋体"/>
          <w:lang w:eastAsia="zh-CN"/>
        </w:rPr>
        <w:t xml:space="preserve">              23</w:t>
      </w:r>
      <w:r>
        <w:rPr>
          <w:vertAlign w:val="superscript"/>
        </w:rPr>
        <w:t>th</w:t>
      </w:r>
      <w:r>
        <w:rPr>
          <w:rFonts w:hint="eastAsia"/>
          <w:vertAlign w:val="superscript"/>
          <w:lang w:eastAsia="zh-CN"/>
        </w:rPr>
        <w:t xml:space="preserve"> </w:t>
      </w:r>
      <w:r>
        <w:t xml:space="preserve">– </w:t>
      </w:r>
      <w:r>
        <w:rPr>
          <w:rFonts w:hint="eastAsia"/>
          <w:lang w:eastAsia="zh-CN"/>
        </w:rPr>
        <w:t>27</w:t>
      </w:r>
      <w:r>
        <w:rPr>
          <w:vertAlign w:val="superscript"/>
        </w:rPr>
        <w:t>th</w:t>
      </w:r>
      <w:r>
        <w:t xml:space="preserve"> </w:t>
      </w:r>
      <w:r>
        <w:rPr>
          <w:rFonts w:hint="eastAsia" w:eastAsia="宋体"/>
          <w:lang w:eastAsia="zh-CN"/>
        </w:rPr>
        <w:t>August</w:t>
      </w:r>
      <w:r>
        <w:t xml:space="preserve"> 202</w:t>
      </w:r>
      <w:r>
        <w:rPr>
          <w:rFonts w:hint="eastAsia" w:eastAsia="宋体"/>
          <w:lang w:eastAsia="zh-CN"/>
        </w:rPr>
        <w:t>1</w:t>
      </w:r>
      <w:r>
        <w:t xml:space="preserve"> </w:t>
      </w:r>
      <w:r>
        <w:tab/>
      </w:r>
      <w:r>
        <w:tab/>
      </w:r>
      <w:r>
        <w:rPr>
          <w:rFonts w:hint="eastAsia"/>
          <w:lang w:eastAsia="zh-CN"/>
        </w:rPr>
        <w:t>Toulouse</w:t>
      </w:r>
    </w:p>
    <w:sectPr>
      <w:headerReference r:id="rId5" w:type="first"/>
      <w:footerReference r:id="rId8" w:type="first"/>
      <w:headerReference r:id="rId3" w:type="default"/>
      <w:footerReference r:id="rId6" w:type="default"/>
      <w:headerReference r:id="rId4" w:type="even"/>
      <w:footerReference r:id="rId7" w:type="even"/>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5E8302"/>
    <w:multiLevelType w:val="multilevel"/>
    <w:tmpl w:val="A65E830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3"/>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6D77897"/>
    <w:multiLevelType w:val="singleLevel"/>
    <w:tmpl w:val="46D77897"/>
    <w:lvl w:ilvl="0" w:tentative="0">
      <w:start w:val="2"/>
      <w:numFmt w:val="decimal"/>
      <w:suff w:val="space"/>
      <w:lvlText w:val="%1."/>
      <w:lvlJc w:val="left"/>
    </w:lvl>
  </w:abstractNum>
  <w:abstractNum w:abstractNumId="4">
    <w:nsid w:val="4D6E3167"/>
    <w:multiLevelType w:val="multilevel"/>
    <w:tmpl w:val="4D6E3167"/>
    <w:lvl w:ilvl="0" w:tentative="0">
      <w:start w:val="1"/>
      <w:numFmt w:val="decimal"/>
      <w:pStyle w:val="39"/>
      <w:suff w:val="space"/>
      <w:lvlText w:val="Proposal %1:"/>
      <w:lvlJc w:val="left"/>
      <w:pPr>
        <w:ind w:left="5889"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5"/>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6D00A4C"/>
    <w:multiLevelType w:val="multilevel"/>
    <w:tmpl w:val="66D00A4C"/>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70146DC0"/>
    <w:multiLevelType w:val="multilevel"/>
    <w:tmpl w:val="70146DC0"/>
    <w:lvl w:ilvl="0" w:tentative="0">
      <w:start w:val="1"/>
      <w:numFmt w:val="bullet"/>
      <w:pStyle w:val="5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F278EF0"/>
    <w:multiLevelType w:val="singleLevel"/>
    <w:tmpl w:val="7F278EF0"/>
    <w:lvl w:ilvl="0" w:tentative="0">
      <w:start w:val="3"/>
      <w:numFmt w:val="decimal"/>
      <w:suff w:val="space"/>
      <w:lvlText w:val="%1."/>
      <w:lvlJc w:val="left"/>
      <w:rPr>
        <w:rFonts w:hint="default"/>
        <w:b/>
        <w:bCs/>
      </w:rPr>
    </w:lvl>
  </w:abstractNum>
  <w:num w:numId="1">
    <w:abstractNumId w:val="2"/>
  </w:num>
  <w:num w:numId="2">
    <w:abstractNumId w:val="5"/>
  </w:num>
  <w:num w:numId="3">
    <w:abstractNumId w:val="4"/>
  </w:num>
  <w:num w:numId="4">
    <w:abstractNumId w:val="8"/>
  </w:num>
  <w:num w:numId="5">
    <w:abstractNumId w:val="6"/>
  </w:num>
  <w:num w:numId="6">
    <w:abstractNumId w:val="7"/>
  </w:num>
  <w:num w:numId="7">
    <w:abstractNumId w:val="1"/>
  </w:num>
  <w:num w:numId="8">
    <w:abstractNumId w:val="3"/>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5FAE"/>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2154"/>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334DC"/>
    <w:rsid w:val="00841BCD"/>
    <w:rsid w:val="00857CB7"/>
    <w:rsid w:val="00864992"/>
    <w:rsid w:val="00870CCB"/>
    <w:rsid w:val="00873285"/>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1709"/>
    <w:rsid w:val="00BE3E89"/>
    <w:rsid w:val="00BF2218"/>
    <w:rsid w:val="00C07FAE"/>
    <w:rsid w:val="00C52E17"/>
    <w:rsid w:val="00C65C70"/>
    <w:rsid w:val="00C718E5"/>
    <w:rsid w:val="00C953A4"/>
    <w:rsid w:val="00CA15C5"/>
    <w:rsid w:val="00CA22D5"/>
    <w:rsid w:val="00CA6ADC"/>
    <w:rsid w:val="00CC2C6A"/>
    <w:rsid w:val="00CD7492"/>
    <w:rsid w:val="00CE3A6B"/>
    <w:rsid w:val="00CF4364"/>
    <w:rsid w:val="00CF4F06"/>
    <w:rsid w:val="00D00211"/>
    <w:rsid w:val="00D035F7"/>
    <w:rsid w:val="00D041D9"/>
    <w:rsid w:val="00D06309"/>
    <w:rsid w:val="00D12838"/>
    <w:rsid w:val="00D23335"/>
    <w:rsid w:val="00D34CC7"/>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95583"/>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2A3"/>
    <w:rsid w:val="00FF6C99"/>
    <w:rsid w:val="016E368C"/>
    <w:rsid w:val="017B5E4B"/>
    <w:rsid w:val="018D054D"/>
    <w:rsid w:val="01CE7F17"/>
    <w:rsid w:val="01FF08B3"/>
    <w:rsid w:val="028676F2"/>
    <w:rsid w:val="02A160A7"/>
    <w:rsid w:val="02B274E2"/>
    <w:rsid w:val="02BD7990"/>
    <w:rsid w:val="02C25D33"/>
    <w:rsid w:val="02EF265E"/>
    <w:rsid w:val="030809EC"/>
    <w:rsid w:val="039A1BDA"/>
    <w:rsid w:val="03AE4991"/>
    <w:rsid w:val="03C6506D"/>
    <w:rsid w:val="03F37217"/>
    <w:rsid w:val="047B40B2"/>
    <w:rsid w:val="04C77D0A"/>
    <w:rsid w:val="04D5204C"/>
    <w:rsid w:val="04FA1C58"/>
    <w:rsid w:val="051F0641"/>
    <w:rsid w:val="059B61E4"/>
    <w:rsid w:val="05A86143"/>
    <w:rsid w:val="05D42FA6"/>
    <w:rsid w:val="06105DAC"/>
    <w:rsid w:val="066957D5"/>
    <w:rsid w:val="068A29F7"/>
    <w:rsid w:val="069766CC"/>
    <w:rsid w:val="06A94132"/>
    <w:rsid w:val="06C76332"/>
    <w:rsid w:val="06E57B0D"/>
    <w:rsid w:val="073B7222"/>
    <w:rsid w:val="07502CA2"/>
    <w:rsid w:val="078B76F8"/>
    <w:rsid w:val="079D410C"/>
    <w:rsid w:val="07C928A9"/>
    <w:rsid w:val="07D3429D"/>
    <w:rsid w:val="07D735D1"/>
    <w:rsid w:val="080A5373"/>
    <w:rsid w:val="08641205"/>
    <w:rsid w:val="0868025F"/>
    <w:rsid w:val="0873226E"/>
    <w:rsid w:val="08935729"/>
    <w:rsid w:val="08B13DE2"/>
    <w:rsid w:val="08C654D4"/>
    <w:rsid w:val="08CC5D10"/>
    <w:rsid w:val="092C45E6"/>
    <w:rsid w:val="09427522"/>
    <w:rsid w:val="096C3DAD"/>
    <w:rsid w:val="097A43FD"/>
    <w:rsid w:val="099F556C"/>
    <w:rsid w:val="09AC0546"/>
    <w:rsid w:val="09C640C3"/>
    <w:rsid w:val="0A5763D4"/>
    <w:rsid w:val="0A7BF868"/>
    <w:rsid w:val="0A9573F8"/>
    <w:rsid w:val="0B547DB3"/>
    <w:rsid w:val="0B7322DC"/>
    <w:rsid w:val="0BB77882"/>
    <w:rsid w:val="0C2A1653"/>
    <w:rsid w:val="0C3C5307"/>
    <w:rsid w:val="0C56263C"/>
    <w:rsid w:val="0C5E2B8A"/>
    <w:rsid w:val="0CD05428"/>
    <w:rsid w:val="0D102274"/>
    <w:rsid w:val="0D295CDF"/>
    <w:rsid w:val="0DA958CA"/>
    <w:rsid w:val="0DE14624"/>
    <w:rsid w:val="0DF104D3"/>
    <w:rsid w:val="0E1C586B"/>
    <w:rsid w:val="0E663DD3"/>
    <w:rsid w:val="0E8A024B"/>
    <w:rsid w:val="0ED138E6"/>
    <w:rsid w:val="0ED953E8"/>
    <w:rsid w:val="0F130B06"/>
    <w:rsid w:val="0F137CC7"/>
    <w:rsid w:val="0F67780F"/>
    <w:rsid w:val="0F8F3C2A"/>
    <w:rsid w:val="0FB648CB"/>
    <w:rsid w:val="0FD0731A"/>
    <w:rsid w:val="0FF1533A"/>
    <w:rsid w:val="0FFE0AFA"/>
    <w:rsid w:val="1000683B"/>
    <w:rsid w:val="10525444"/>
    <w:rsid w:val="106F66CB"/>
    <w:rsid w:val="10732202"/>
    <w:rsid w:val="10860ED5"/>
    <w:rsid w:val="10996B78"/>
    <w:rsid w:val="10AA3C13"/>
    <w:rsid w:val="10CA41CF"/>
    <w:rsid w:val="10CD0B75"/>
    <w:rsid w:val="10EC10CC"/>
    <w:rsid w:val="110C4D24"/>
    <w:rsid w:val="11283655"/>
    <w:rsid w:val="113B0066"/>
    <w:rsid w:val="115E162B"/>
    <w:rsid w:val="11B5132B"/>
    <w:rsid w:val="11F71F3A"/>
    <w:rsid w:val="122017FC"/>
    <w:rsid w:val="12753179"/>
    <w:rsid w:val="128409CA"/>
    <w:rsid w:val="12BB3A94"/>
    <w:rsid w:val="12DA1A7D"/>
    <w:rsid w:val="12EF585C"/>
    <w:rsid w:val="13262572"/>
    <w:rsid w:val="136D11EC"/>
    <w:rsid w:val="137D50D6"/>
    <w:rsid w:val="139B3B65"/>
    <w:rsid w:val="13A62830"/>
    <w:rsid w:val="13D36053"/>
    <w:rsid w:val="13F75352"/>
    <w:rsid w:val="13FA5349"/>
    <w:rsid w:val="141E7377"/>
    <w:rsid w:val="1480544B"/>
    <w:rsid w:val="14A25B1A"/>
    <w:rsid w:val="14B36B91"/>
    <w:rsid w:val="14DE3D1B"/>
    <w:rsid w:val="15500301"/>
    <w:rsid w:val="15BB665F"/>
    <w:rsid w:val="15DD3861"/>
    <w:rsid w:val="16222725"/>
    <w:rsid w:val="162900B5"/>
    <w:rsid w:val="1634239A"/>
    <w:rsid w:val="16394032"/>
    <w:rsid w:val="164F667E"/>
    <w:rsid w:val="165D0583"/>
    <w:rsid w:val="16654289"/>
    <w:rsid w:val="16B00B9B"/>
    <w:rsid w:val="16B222E5"/>
    <w:rsid w:val="16BA6C12"/>
    <w:rsid w:val="16CB37AF"/>
    <w:rsid w:val="16DB79C9"/>
    <w:rsid w:val="16F55CC6"/>
    <w:rsid w:val="17141F2D"/>
    <w:rsid w:val="173F3EAD"/>
    <w:rsid w:val="17607856"/>
    <w:rsid w:val="176F5C05"/>
    <w:rsid w:val="17A076C4"/>
    <w:rsid w:val="17A62BCE"/>
    <w:rsid w:val="17E12498"/>
    <w:rsid w:val="17E826AB"/>
    <w:rsid w:val="18407C50"/>
    <w:rsid w:val="1872258F"/>
    <w:rsid w:val="18D3414F"/>
    <w:rsid w:val="18D91924"/>
    <w:rsid w:val="18FD665E"/>
    <w:rsid w:val="19831412"/>
    <w:rsid w:val="19A96435"/>
    <w:rsid w:val="19E43A3D"/>
    <w:rsid w:val="1A0B3A21"/>
    <w:rsid w:val="1A352FE3"/>
    <w:rsid w:val="1AE92343"/>
    <w:rsid w:val="1B3329B5"/>
    <w:rsid w:val="1B595D85"/>
    <w:rsid w:val="1B7F155B"/>
    <w:rsid w:val="1BAE2A00"/>
    <w:rsid w:val="1BE008B2"/>
    <w:rsid w:val="1C5E2F54"/>
    <w:rsid w:val="1CA0799D"/>
    <w:rsid w:val="1CDA242C"/>
    <w:rsid w:val="1CFB2AC1"/>
    <w:rsid w:val="1D1F1294"/>
    <w:rsid w:val="1D4472B4"/>
    <w:rsid w:val="1D85535E"/>
    <w:rsid w:val="1DA11F40"/>
    <w:rsid w:val="1DB22946"/>
    <w:rsid w:val="1DB41841"/>
    <w:rsid w:val="1DE45821"/>
    <w:rsid w:val="1DF64986"/>
    <w:rsid w:val="1E8806BC"/>
    <w:rsid w:val="1EA137E3"/>
    <w:rsid w:val="1EC46D70"/>
    <w:rsid w:val="1EC97F44"/>
    <w:rsid w:val="1F0936F5"/>
    <w:rsid w:val="1F17474D"/>
    <w:rsid w:val="1F2B10F9"/>
    <w:rsid w:val="1F711839"/>
    <w:rsid w:val="1F8A172B"/>
    <w:rsid w:val="1FA564C4"/>
    <w:rsid w:val="200D067C"/>
    <w:rsid w:val="207E0BBB"/>
    <w:rsid w:val="20811B82"/>
    <w:rsid w:val="20A662B2"/>
    <w:rsid w:val="20F63209"/>
    <w:rsid w:val="21091739"/>
    <w:rsid w:val="211451D0"/>
    <w:rsid w:val="211B0B99"/>
    <w:rsid w:val="21402B64"/>
    <w:rsid w:val="2151075A"/>
    <w:rsid w:val="215F01A4"/>
    <w:rsid w:val="21761654"/>
    <w:rsid w:val="21856297"/>
    <w:rsid w:val="2187422D"/>
    <w:rsid w:val="219E74A3"/>
    <w:rsid w:val="21A1383C"/>
    <w:rsid w:val="21C2327E"/>
    <w:rsid w:val="21F94EEB"/>
    <w:rsid w:val="22271C95"/>
    <w:rsid w:val="22571B82"/>
    <w:rsid w:val="22843CEF"/>
    <w:rsid w:val="22920D1D"/>
    <w:rsid w:val="22C0245E"/>
    <w:rsid w:val="22DF0545"/>
    <w:rsid w:val="22EC3784"/>
    <w:rsid w:val="23353704"/>
    <w:rsid w:val="23514077"/>
    <w:rsid w:val="23855295"/>
    <w:rsid w:val="23B20773"/>
    <w:rsid w:val="23CF6D67"/>
    <w:rsid w:val="248F188B"/>
    <w:rsid w:val="24BD0518"/>
    <w:rsid w:val="24E91488"/>
    <w:rsid w:val="25077EC5"/>
    <w:rsid w:val="256A021C"/>
    <w:rsid w:val="25962669"/>
    <w:rsid w:val="25C20278"/>
    <w:rsid w:val="25C545AD"/>
    <w:rsid w:val="262D62D9"/>
    <w:rsid w:val="26431DDC"/>
    <w:rsid w:val="26681CAB"/>
    <w:rsid w:val="267E5FCE"/>
    <w:rsid w:val="26FC3E76"/>
    <w:rsid w:val="272A401D"/>
    <w:rsid w:val="27451A4F"/>
    <w:rsid w:val="27572E0B"/>
    <w:rsid w:val="2762235C"/>
    <w:rsid w:val="276537E8"/>
    <w:rsid w:val="27B073DF"/>
    <w:rsid w:val="27B4440A"/>
    <w:rsid w:val="280C272A"/>
    <w:rsid w:val="28176D87"/>
    <w:rsid w:val="281B6C69"/>
    <w:rsid w:val="284E33F7"/>
    <w:rsid w:val="28686999"/>
    <w:rsid w:val="287A3770"/>
    <w:rsid w:val="28A011E1"/>
    <w:rsid w:val="28C238F8"/>
    <w:rsid w:val="28C759BF"/>
    <w:rsid w:val="290A138C"/>
    <w:rsid w:val="293606FA"/>
    <w:rsid w:val="29517179"/>
    <w:rsid w:val="29E7086A"/>
    <w:rsid w:val="2A1219AD"/>
    <w:rsid w:val="2A1B67DE"/>
    <w:rsid w:val="2A394321"/>
    <w:rsid w:val="2AAF72F6"/>
    <w:rsid w:val="2AE26D3F"/>
    <w:rsid w:val="2AF125AB"/>
    <w:rsid w:val="2AF8774D"/>
    <w:rsid w:val="2B030DA4"/>
    <w:rsid w:val="2B067774"/>
    <w:rsid w:val="2B0F6E62"/>
    <w:rsid w:val="2B3F4136"/>
    <w:rsid w:val="2B5F7B9D"/>
    <w:rsid w:val="2B6F3DB4"/>
    <w:rsid w:val="2B7579C5"/>
    <w:rsid w:val="2BB04900"/>
    <w:rsid w:val="2C1B2490"/>
    <w:rsid w:val="2C3A3275"/>
    <w:rsid w:val="2C446157"/>
    <w:rsid w:val="2C495744"/>
    <w:rsid w:val="2CEE6B8D"/>
    <w:rsid w:val="2D233DAE"/>
    <w:rsid w:val="2D8E403A"/>
    <w:rsid w:val="2DF9626C"/>
    <w:rsid w:val="2E145F76"/>
    <w:rsid w:val="2EA86D09"/>
    <w:rsid w:val="2ECE747D"/>
    <w:rsid w:val="2ED73C6E"/>
    <w:rsid w:val="2F32226B"/>
    <w:rsid w:val="2F376D10"/>
    <w:rsid w:val="2FA231C5"/>
    <w:rsid w:val="30436301"/>
    <w:rsid w:val="308B65F2"/>
    <w:rsid w:val="30A8626C"/>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0951BE"/>
    <w:rsid w:val="33372789"/>
    <w:rsid w:val="333876C2"/>
    <w:rsid w:val="33484A1E"/>
    <w:rsid w:val="33517DD7"/>
    <w:rsid w:val="335F47E9"/>
    <w:rsid w:val="33CD00C7"/>
    <w:rsid w:val="33FB17D8"/>
    <w:rsid w:val="346E4104"/>
    <w:rsid w:val="3476470C"/>
    <w:rsid w:val="34D83C16"/>
    <w:rsid w:val="34F42A3D"/>
    <w:rsid w:val="3509315E"/>
    <w:rsid w:val="351A4CC6"/>
    <w:rsid w:val="35246BD6"/>
    <w:rsid w:val="3696777F"/>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9E31402"/>
    <w:rsid w:val="3A0F1960"/>
    <w:rsid w:val="3A166029"/>
    <w:rsid w:val="3A431070"/>
    <w:rsid w:val="3A6B6F88"/>
    <w:rsid w:val="3AC125B3"/>
    <w:rsid w:val="3AF216E5"/>
    <w:rsid w:val="3AF94805"/>
    <w:rsid w:val="3B0B15C3"/>
    <w:rsid w:val="3B30671A"/>
    <w:rsid w:val="3B5662AC"/>
    <w:rsid w:val="3B981241"/>
    <w:rsid w:val="3BB906EA"/>
    <w:rsid w:val="3BBB2E68"/>
    <w:rsid w:val="3C2F6338"/>
    <w:rsid w:val="3C5B2EB3"/>
    <w:rsid w:val="3CC5729E"/>
    <w:rsid w:val="3CCE203C"/>
    <w:rsid w:val="3D087EC6"/>
    <w:rsid w:val="3D0C1655"/>
    <w:rsid w:val="3D4E48C8"/>
    <w:rsid w:val="3D50421B"/>
    <w:rsid w:val="3D77737D"/>
    <w:rsid w:val="3DC04E13"/>
    <w:rsid w:val="3DD244E7"/>
    <w:rsid w:val="3E132617"/>
    <w:rsid w:val="3E1747FA"/>
    <w:rsid w:val="3E5B41D6"/>
    <w:rsid w:val="3E5E128D"/>
    <w:rsid w:val="3E964B98"/>
    <w:rsid w:val="3EB25D8B"/>
    <w:rsid w:val="3ECE16FA"/>
    <w:rsid w:val="3F0718A8"/>
    <w:rsid w:val="3F3542FD"/>
    <w:rsid w:val="3F4118C8"/>
    <w:rsid w:val="3F5C676A"/>
    <w:rsid w:val="3FF210E8"/>
    <w:rsid w:val="3FF55768"/>
    <w:rsid w:val="40093B4F"/>
    <w:rsid w:val="40462AC9"/>
    <w:rsid w:val="40566CBF"/>
    <w:rsid w:val="40776BAF"/>
    <w:rsid w:val="407921CE"/>
    <w:rsid w:val="40C04FE0"/>
    <w:rsid w:val="40CD1B83"/>
    <w:rsid w:val="411825B6"/>
    <w:rsid w:val="41AA7137"/>
    <w:rsid w:val="41EC58FB"/>
    <w:rsid w:val="41F931F1"/>
    <w:rsid w:val="41FB4557"/>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254259"/>
    <w:rsid w:val="45361837"/>
    <w:rsid w:val="4543370D"/>
    <w:rsid w:val="455B13AC"/>
    <w:rsid w:val="45CF3CD0"/>
    <w:rsid w:val="460567D8"/>
    <w:rsid w:val="4621041A"/>
    <w:rsid w:val="4626023B"/>
    <w:rsid w:val="462F25DF"/>
    <w:rsid w:val="46620161"/>
    <w:rsid w:val="46C17C69"/>
    <w:rsid w:val="46E63986"/>
    <w:rsid w:val="46FC7DAE"/>
    <w:rsid w:val="47971B97"/>
    <w:rsid w:val="479F63EE"/>
    <w:rsid w:val="47C304FD"/>
    <w:rsid w:val="47C357A6"/>
    <w:rsid w:val="47D77F02"/>
    <w:rsid w:val="4815186D"/>
    <w:rsid w:val="48317030"/>
    <w:rsid w:val="485A4BA7"/>
    <w:rsid w:val="487C3875"/>
    <w:rsid w:val="48977283"/>
    <w:rsid w:val="48FA3778"/>
    <w:rsid w:val="4975258C"/>
    <w:rsid w:val="49896512"/>
    <w:rsid w:val="4996414B"/>
    <w:rsid w:val="49987D21"/>
    <w:rsid w:val="49AB0658"/>
    <w:rsid w:val="49BA3D71"/>
    <w:rsid w:val="49D84269"/>
    <w:rsid w:val="4A1213FB"/>
    <w:rsid w:val="4A250BB6"/>
    <w:rsid w:val="4A5865D5"/>
    <w:rsid w:val="4A5C70F1"/>
    <w:rsid w:val="4AAD275D"/>
    <w:rsid w:val="4AB61A05"/>
    <w:rsid w:val="4AF26B9D"/>
    <w:rsid w:val="4B48494A"/>
    <w:rsid w:val="4B7E5274"/>
    <w:rsid w:val="4BB65435"/>
    <w:rsid w:val="4BCE1489"/>
    <w:rsid w:val="4BCF7E55"/>
    <w:rsid w:val="4BEA1EE4"/>
    <w:rsid w:val="4C293566"/>
    <w:rsid w:val="4C4E4313"/>
    <w:rsid w:val="4C553BEB"/>
    <w:rsid w:val="4C723787"/>
    <w:rsid w:val="4C783FE1"/>
    <w:rsid w:val="4CF05EAC"/>
    <w:rsid w:val="4D102CB4"/>
    <w:rsid w:val="4D9E609E"/>
    <w:rsid w:val="4DCF20FB"/>
    <w:rsid w:val="4E0243C8"/>
    <w:rsid w:val="4E345636"/>
    <w:rsid w:val="4E652C5C"/>
    <w:rsid w:val="4E9105E7"/>
    <w:rsid w:val="4EB053BD"/>
    <w:rsid w:val="4F7B21BC"/>
    <w:rsid w:val="4FBC6FAF"/>
    <w:rsid w:val="4FDC68F3"/>
    <w:rsid w:val="4FFF46BE"/>
    <w:rsid w:val="50005DA1"/>
    <w:rsid w:val="5041435B"/>
    <w:rsid w:val="50564CCA"/>
    <w:rsid w:val="505A1CB0"/>
    <w:rsid w:val="5090049B"/>
    <w:rsid w:val="509778C7"/>
    <w:rsid w:val="51773E2A"/>
    <w:rsid w:val="51A40397"/>
    <w:rsid w:val="51B510CD"/>
    <w:rsid w:val="51C53170"/>
    <w:rsid w:val="522E57FC"/>
    <w:rsid w:val="5280421D"/>
    <w:rsid w:val="52BF27F0"/>
    <w:rsid w:val="530F6914"/>
    <w:rsid w:val="535E62F0"/>
    <w:rsid w:val="5361709F"/>
    <w:rsid w:val="53705401"/>
    <w:rsid w:val="53752E8D"/>
    <w:rsid w:val="53832E83"/>
    <w:rsid w:val="539B3C80"/>
    <w:rsid w:val="53A24A91"/>
    <w:rsid w:val="53D005D1"/>
    <w:rsid w:val="540D782C"/>
    <w:rsid w:val="542470F2"/>
    <w:rsid w:val="542F1421"/>
    <w:rsid w:val="543973F0"/>
    <w:rsid w:val="544B51D2"/>
    <w:rsid w:val="546C32BA"/>
    <w:rsid w:val="547733F4"/>
    <w:rsid w:val="54B156BA"/>
    <w:rsid w:val="54F516DC"/>
    <w:rsid w:val="5553143F"/>
    <w:rsid w:val="55B42DC5"/>
    <w:rsid w:val="55C82763"/>
    <w:rsid w:val="55CE50F9"/>
    <w:rsid w:val="561E43E8"/>
    <w:rsid w:val="56243301"/>
    <w:rsid w:val="56244D44"/>
    <w:rsid w:val="567B20DA"/>
    <w:rsid w:val="56943FE8"/>
    <w:rsid w:val="56DA5A5F"/>
    <w:rsid w:val="577E3F1D"/>
    <w:rsid w:val="57C70008"/>
    <w:rsid w:val="584766BE"/>
    <w:rsid w:val="586B2608"/>
    <w:rsid w:val="5879595C"/>
    <w:rsid w:val="588331BE"/>
    <w:rsid w:val="592D7AE2"/>
    <w:rsid w:val="593554F0"/>
    <w:rsid w:val="59F967B7"/>
    <w:rsid w:val="5A194DBF"/>
    <w:rsid w:val="5A290F0A"/>
    <w:rsid w:val="5A3078C5"/>
    <w:rsid w:val="5A3D12C9"/>
    <w:rsid w:val="5ADF3A74"/>
    <w:rsid w:val="5AE53367"/>
    <w:rsid w:val="5B0B0083"/>
    <w:rsid w:val="5B1254E6"/>
    <w:rsid w:val="5BC3228B"/>
    <w:rsid w:val="5BFC28DA"/>
    <w:rsid w:val="5C3B1FEA"/>
    <w:rsid w:val="5C6A01BF"/>
    <w:rsid w:val="5CEB6783"/>
    <w:rsid w:val="5D041ECD"/>
    <w:rsid w:val="5D193935"/>
    <w:rsid w:val="5D5E1AC8"/>
    <w:rsid w:val="5DC153C5"/>
    <w:rsid w:val="5DE46FC7"/>
    <w:rsid w:val="5E051414"/>
    <w:rsid w:val="5E206741"/>
    <w:rsid w:val="5E2D4C21"/>
    <w:rsid w:val="5E820037"/>
    <w:rsid w:val="5EB31FE8"/>
    <w:rsid w:val="5EE41E2E"/>
    <w:rsid w:val="5EE9106C"/>
    <w:rsid w:val="5F0F00DA"/>
    <w:rsid w:val="60017F85"/>
    <w:rsid w:val="60032276"/>
    <w:rsid w:val="6045086B"/>
    <w:rsid w:val="60745B63"/>
    <w:rsid w:val="60AC01F6"/>
    <w:rsid w:val="60F64A32"/>
    <w:rsid w:val="61051332"/>
    <w:rsid w:val="6137627D"/>
    <w:rsid w:val="61A17549"/>
    <w:rsid w:val="62812953"/>
    <w:rsid w:val="62B56ADC"/>
    <w:rsid w:val="62B7743E"/>
    <w:rsid w:val="62B8352F"/>
    <w:rsid w:val="62EF63FA"/>
    <w:rsid w:val="63061571"/>
    <w:rsid w:val="632B39DC"/>
    <w:rsid w:val="64116858"/>
    <w:rsid w:val="64550D9E"/>
    <w:rsid w:val="64574FF6"/>
    <w:rsid w:val="648D5222"/>
    <w:rsid w:val="64B2258D"/>
    <w:rsid w:val="64E30C9E"/>
    <w:rsid w:val="64E86D2F"/>
    <w:rsid w:val="650A41B7"/>
    <w:rsid w:val="6577229E"/>
    <w:rsid w:val="657C25FC"/>
    <w:rsid w:val="65997784"/>
    <w:rsid w:val="65A034B2"/>
    <w:rsid w:val="65A15B28"/>
    <w:rsid w:val="65A976E6"/>
    <w:rsid w:val="65C64C37"/>
    <w:rsid w:val="65D01190"/>
    <w:rsid w:val="66197BB5"/>
    <w:rsid w:val="668830F9"/>
    <w:rsid w:val="66AB371C"/>
    <w:rsid w:val="66AE1192"/>
    <w:rsid w:val="66CA69C3"/>
    <w:rsid w:val="6709791B"/>
    <w:rsid w:val="671F5551"/>
    <w:rsid w:val="6794708A"/>
    <w:rsid w:val="67CE0CE2"/>
    <w:rsid w:val="67DA4215"/>
    <w:rsid w:val="67E42DFA"/>
    <w:rsid w:val="67ED44CB"/>
    <w:rsid w:val="681D58BA"/>
    <w:rsid w:val="683642C6"/>
    <w:rsid w:val="68EB3ADC"/>
    <w:rsid w:val="69240005"/>
    <w:rsid w:val="69342228"/>
    <w:rsid w:val="69462386"/>
    <w:rsid w:val="695E51BF"/>
    <w:rsid w:val="69C6660F"/>
    <w:rsid w:val="69C96ADD"/>
    <w:rsid w:val="69DC5A3B"/>
    <w:rsid w:val="69E50464"/>
    <w:rsid w:val="6A2F06BE"/>
    <w:rsid w:val="6A7016FE"/>
    <w:rsid w:val="6AFC6812"/>
    <w:rsid w:val="6B5E2EC6"/>
    <w:rsid w:val="6B7102AD"/>
    <w:rsid w:val="6B7575DB"/>
    <w:rsid w:val="6C3E5276"/>
    <w:rsid w:val="6C42065A"/>
    <w:rsid w:val="6C6F44FD"/>
    <w:rsid w:val="6C886583"/>
    <w:rsid w:val="6C9E7796"/>
    <w:rsid w:val="6CB759F8"/>
    <w:rsid w:val="6CD4731D"/>
    <w:rsid w:val="6D121910"/>
    <w:rsid w:val="6D3205F0"/>
    <w:rsid w:val="6D4C048E"/>
    <w:rsid w:val="6D862B60"/>
    <w:rsid w:val="6DB702B4"/>
    <w:rsid w:val="6E4462CC"/>
    <w:rsid w:val="6E504618"/>
    <w:rsid w:val="6E6D711C"/>
    <w:rsid w:val="6E76271E"/>
    <w:rsid w:val="6EB20078"/>
    <w:rsid w:val="6EDF7ACE"/>
    <w:rsid w:val="6F1A0CA8"/>
    <w:rsid w:val="6F2316AF"/>
    <w:rsid w:val="6F5579D7"/>
    <w:rsid w:val="6F5779C9"/>
    <w:rsid w:val="6F801AF8"/>
    <w:rsid w:val="6F8D5AAE"/>
    <w:rsid w:val="6FFF59CB"/>
    <w:rsid w:val="70160759"/>
    <w:rsid w:val="70200B37"/>
    <w:rsid w:val="7037013D"/>
    <w:rsid w:val="70491489"/>
    <w:rsid w:val="704E4A67"/>
    <w:rsid w:val="70973155"/>
    <w:rsid w:val="70995673"/>
    <w:rsid w:val="70AA0AC2"/>
    <w:rsid w:val="70AA24EA"/>
    <w:rsid w:val="70B97CE8"/>
    <w:rsid w:val="70D46C56"/>
    <w:rsid w:val="70EA7511"/>
    <w:rsid w:val="71143E21"/>
    <w:rsid w:val="71616F10"/>
    <w:rsid w:val="71C93578"/>
    <w:rsid w:val="7268714D"/>
    <w:rsid w:val="72867A39"/>
    <w:rsid w:val="72EE3608"/>
    <w:rsid w:val="72F37E30"/>
    <w:rsid w:val="731D0D0B"/>
    <w:rsid w:val="731D3772"/>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57940A7"/>
    <w:rsid w:val="762B3711"/>
    <w:rsid w:val="7666525A"/>
    <w:rsid w:val="76696B17"/>
    <w:rsid w:val="76696D01"/>
    <w:rsid w:val="76991F3B"/>
    <w:rsid w:val="76BD4E1F"/>
    <w:rsid w:val="76C32F3D"/>
    <w:rsid w:val="76D8737F"/>
    <w:rsid w:val="76E279D7"/>
    <w:rsid w:val="76FA394E"/>
    <w:rsid w:val="7718204C"/>
    <w:rsid w:val="772E0626"/>
    <w:rsid w:val="7752184A"/>
    <w:rsid w:val="7754709D"/>
    <w:rsid w:val="776E285A"/>
    <w:rsid w:val="77B02D8D"/>
    <w:rsid w:val="77B23404"/>
    <w:rsid w:val="77C0093D"/>
    <w:rsid w:val="77C90B9C"/>
    <w:rsid w:val="77EF22D8"/>
    <w:rsid w:val="78204380"/>
    <w:rsid w:val="78384CBC"/>
    <w:rsid w:val="784258BF"/>
    <w:rsid w:val="788F2E37"/>
    <w:rsid w:val="78E07009"/>
    <w:rsid w:val="79185E1C"/>
    <w:rsid w:val="793758F2"/>
    <w:rsid w:val="79C0590F"/>
    <w:rsid w:val="7A080BBF"/>
    <w:rsid w:val="7A4F2396"/>
    <w:rsid w:val="7A787ECB"/>
    <w:rsid w:val="7A875FC6"/>
    <w:rsid w:val="7A8B51CB"/>
    <w:rsid w:val="7A984514"/>
    <w:rsid w:val="7AB507FA"/>
    <w:rsid w:val="7AC634CB"/>
    <w:rsid w:val="7ACB482C"/>
    <w:rsid w:val="7AF137EF"/>
    <w:rsid w:val="7B0A4E24"/>
    <w:rsid w:val="7B2531D6"/>
    <w:rsid w:val="7B5B11D8"/>
    <w:rsid w:val="7C41564D"/>
    <w:rsid w:val="7C8E16C9"/>
    <w:rsid w:val="7CA10AF6"/>
    <w:rsid w:val="7CB561C0"/>
    <w:rsid w:val="7CCC277F"/>
    <w:rsid w:val="7CE3033A"/>
    <w:rsid w:val="7D0A2590"/>
    <w:rsid w:val="7D30391F"/>
    <w:rsid w:val="7D550752"/>
    <w:rsid w:val="7D6A7A29"/>
    <w:rsid w:val="7DA0035E"/>
    <w:rsid w:val="7DCC5A45"/>
    <w:rsid w:val="7E0310AA"/>
    <w:rsid w:val="7E630B4F"/>
    <w:rsid w:val="7E8B6D0C"/>
    <w:rsid w:val="7EAD02B1"/>
    <w:rsid w:val="7F285EA4"/>
    <w:rsid w:val="7F5F40F5"/>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8"/>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7"/>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6"/>
    <w:semiHidden/>
    <w:unhideWhenUsed/>
    <w:qFormat/>
    <w:uiPriority w:val="9"/>
    <w:pPr>
      <w:outlineLvl w:val="3"/>
    </w:pPr>
    <w:rPr>
      <w:i/>
      <w:iCs/>
      <w:color w:val="2F5597" w:themeColor="accent1" w:themeShade="BF"/>
    </w:rPr>
  </w:style>
  <w:style w:type="character" w:default="1" w:styleId="23">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1"/>
    <w:unhideWhenUsed/>
    <w:qFormat/>
    <w:uiPriority w:val="35"/>
    <w:pPr>
      <w:spacing w:after="200" w:line="240" w:lineRule="auto"/>
      <w:jc w:val="center"/>
    </w:pPr>
    <w:rPr>
      <w:rFonts w:ascii="Arial" w:hAnsi="Arial"/>
      <w:i/>
      <w:iCs/>
      <w:sz w:val="18"/>
      <w:szCs w:val="18"/>
    </w:rPr>
  </w:style>
  <w:style w:type="paragraph" w:styleId="10">
    <w:name w:val="annotation text"/>
    <w:basedOn w:val="1"/>
    <w:link w:val="61"/>
    <w:semiHidden/>
    <w:unhideWhenUsed/>
    <w:qFormat/>
    <w:uiPriority w:val="99"/>
    <w:pPr>
      <w:spacing w:line="240" w:lineRule="auto"/>
    </w:pPr>
    <w:rPr>
      <w:szCs w:val="20"/>
    </w:rPr>
  </w:style>
  <w:style w:type="paragraph" w:styleId="11">
    <w:name w:val="Body Text"/>
    <w:basedOn w:val="1"/>
    <w:link w:val="49"/>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8"/>
    <w:semiHidden/>
    <w:unhideWhenUsed/>
    <w:qFormat/>
    <w:uiPriority w:val="99"/>
    <w:pPr>
      <w:spacing w:after="0" w:line="240" w:lineRule="auto"/>
    </w:pPr>
    <w:rPr>
      <w:rFonts w:ascii="Segoe UI" w:hAnsi="Segoe UI" w:cs="Segoe UI"/>
      <w:sz w:val="18"/>
      <w:szCs w:val="18"/>
    </w:rPr>
  </w:style>
  <w:style w:type="paragraph" w:styleId="13">
    <w:name w:val="footer"/>
    <w:basedOn w:val="1"/>
    <w:unhideWhenUsed/>
    <w:qFormat/>
    <w:uiPriority w:val="99"/>
    <w:pPr>
      <w:tabs>
        <w:tab w:val="center" w:pos="4153"/>
        <w:tab w:val="right" w:pos="8306"/>
      </w:tabs>
      <w:snapToGrid w:val="0"/>
      <w:spacing w:line="240" w:lineRule="auto"/>
    </w:pPr>
    <w:rPr>
      <w:sz w:val="18"/>
      <w:szCs w:val="18"/>
    </w:rPr>
  </w:style>
  <w:style w:type="paragraph" w:styleId="14">
    <w:name w:val="header"/>
    <w:basedOn w:val="1"/>
    <w:link w:val="56"/>
    <w:unhideWhenUsed/>
    <w:qFormat/>
    <w:uiPriority w:val="0"/>
    <w:pPr>
      <w:widowControl w:val="0"/>
      <w:spacing w:after="0" w:line="240" w:lineRule="auto"/>
    </w:pPr>
    <w:rPr>
      <w:rFonts w:ascii="Tms Rmn" w:hAnsi="Tms Rmn"/>
      <w:b/>
      <w:sz w:val="18"/>
    </w:rPr>
  </w:style>
  <w:style w:type="paragraph" w:styleId="15">
    <w:name w:val="toc 1"/>
    <w:basedOn w:val="1"/>
    <w:next w:val="1"/>
    <w:unhideWhenUsed/>
    <w:qFormat/>
    <w:uiPriority w:val="39"/>
    <w:pPr>
      <w:spacing w:after="100"/>
    </w:pPr>
  </w:style>
  <w:style w:type="paragraph" w:styleId="16">
    <w:name w:val="List 5"/>
    <w:basedOn w:val="17"/>
    <w:qFormat/>
    <w:uiPriority w:val="0"/>
    <w:pPr>
      <w:ind w:left="1702"/>
    </w:pPr>
  </w:style>
  <w:style w:type="paragraph" w:styleId="17">
    <w:name w:val="List 4"/>
    <w:basedOn w:val="6"/>
    <w:qFormat/>
    <w:uiPriority w:val="0"/>
    <w:pPr>
      <w:ind w:left="1418"/>
    </w:pPr>
  </w:style>
  <w:style w:type="paragraph" w:styleId="18">
    <w:name w:val="table of figures"/>
    <w:basedOn w:val="1"/>
    <w:next w:val="1"/>
    <w:unhideWhenUsed/>
    <w:qFormat/>
    <w:uiPriority w:val="99"/>
    <w:pPr>
      <w:spacing w:after="0"/>
    </w:pPr>
  </w:style>
  <w:style w:type="paragraph" w:styleId="19">
    <w:name w:val="toc 2"/>
    <w:basedOn w:val="1"/>
    <w:next w:val="1"/>
    <w:unhideWhenUsed/>
    <w:qFormat/>
    <w:uiPriority w:val="39"/>
    <w:pPr>
      <w:spacing w:after="100"/>
      <w:ind w:left="200"/>
    </w:pPr>
  </w:style>
  <w:style w:type="paragraph" w:styleId="20">
    <w:name w:val="annotation subject"/>
    <w:basedOn w:val="10"/>
    <w:next w:val="10"/>
    <w:link w:val="62"/>
    <w:semiHidden/>
    <w:unhideWhenUsed/>
    <w:qFormat/>
    <w:uiPriority w:val="99"/>
    <w:rPr>
      <w:b/>
      <w:bCs/>
    </w:rPr>
  </w:style>
  <w:style w:type="table" w:styleId="22">
    <w:name w:val="Table Grid"/>
    <w:basedOn w:val="21"/>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5">
    <w:name w:val="Hyperlink"/>
    <w:basedOn w:val="23"/>
    <w:unhideWhenUsed/>
    <w:qFormat/>
    <w:uiPriority w:val="99"/>
    <w:rPr>
      <w:color w:val="0563C1" w:themeColor="hyperlink"/>
      <w:u w:val="single"/>
      <w14:textFill>
        <w14:solidFill>
          <w14:schemeClr w14:val="hlink"/>
        </w14:solidFill>
      </w14:textFill>
    </w:rPr>
  </w:style>
  <w:style w:type="character" w:styleId="26">
    <w:name w:val="annotation reference"/>
    <w:basedOn w:val="23"/>
    <w:semiHidden/>
    <w:unhideWhenUsed/>
    <w:qFormat/>
    <w:uiPriority w:val="99"/>
    <w:rPr>
      <w:sz w:val="16"/>
      <w:szCs w:val="16"/>
    </w:rPr>
  </w:style>
  <w:style w:type="character" w:customStyle="1" w:styleId="27">
    <w:name w:val="标题 2 Char"/>
    <w:basedOn w:val="23"/>
    <w:link w:val="3"/>
    <w:qFormat/>
    <w:uiPriority w:val="0"/>
    <w:rPr>
      <w:rFonts w:ascii="Arial" w:hAnsi="Arial" w:eastAsia="Times New Roman" w:cs="Times New Roman"/>
      <w:sz w:val="32"/>
      <w:szCs w:val="20"/>
      <w:lang w:val="en-GB"/>
    </w:rPr>
  </w:style>
  <w:style w:type="character" w:customStyle="1" w:styleId="28">
    <w:name w:val="标题 1 Char"/>
    <w:basedOn w:val="23"/>
    <w:link w:val="2"/>
    <w:qFormat/>
    <w:uiPriority w:val="9"/>
    <w:rPr>
      <w:rFonts w:asciiTheme="majorHAnsi" w:hAnsiTheme="majorHAnsi" w:eastAsiaTheme="majorEastAsia" w:cstheme="majorBidi"/>
      <w:color w:val="2F5597" w:themeColor="accent1" w:themeShade="BF"/>
      <w:sz w:val="32"/>
      <w:szCs w:val="32"/>
    </w:rPr>
  </w:style>
  <w:style w:type="paragraph" w:styleId="29">
    <w:name w:val="List Paragraph"/>
    <w:basedOn w:val="1"/>
    <w:link w:val="36"/>
    <w:qFormat/>
    <w:uiPriority w:val="34"/>
    <w:pPr>
      <w:ind w:left="720"/>
      <w:contextualSpacing/>
    </w:pPr>
  </w:style>
  <w:style w:type="paragraph" w:customStyle="1" w:styleId="30">
    <w:name w:val="RAN4 H2"/>
    <w:basedOn w:val="3"/>
    <w:next w:val="1"/>
    <w:link w:val="32"/>
    <w:qFormat/>
    <w:uiPriority w:val="0"/>
    <w:rPr>
      <w:lang w:val="en-US"/>
    </w:rPr>
  </w:style>
  <w:style w:type="paragraph" w:customStyle="1" w:styleId="31">
    <w:name w:val="RAN4 H1"/>
    <w:basedOn w:val="1"/>
    <w:link w:val="34"/>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2">
    <w:name w:val="RAN4 H2 Char"/>
    <w:basedOn w:val="27"/>
    <w:link w:val="30"/>
    <w:qFormat/>
    <w:uiPriority w:val="0"/>
    <w:rPr>
      <w:rFonts w:ascii="Arial" w:hAnsi="Arial" w:eastAsia="Times New Roman" w:cs="Times New Roman"/>
      <w:sz w:val="32"/>
      <w:szCs w:val="20"/>
      <w:lang w:val="en-GB"/>
    </w:rPr>
  </w:style>
  <w:style w:type="paragraph" w:customStyle="1" w:styleId="33">
    <w:name w:val="RAN4 Observation"/>
    <w:basedOn w:val="29"/>
    <w:next w:val="1"/>
    <w:link w:val="37"/>
    <w:qFormat/>
    <w:uiPriority w:val="0"/>
    <w:pPr>
      <w:numPr>
        <w:ilvl w:val="0"/>
        <w:numId w:val="1"/>
      </w:numPr>
    </w:pPr>
    <w:rPr>
      <w:rFonts w:eastAsia="Calibri" w:cs="Times New Roman"/>
      <w:szCs w:val="20"/>
      <w:lang w:val="en-GB"/>
    </w:rPr>
  </w:style>
  <w:style w:type="character" w:customStyle="1" w:styleId="34">
    <w:name w:val="RAN4 H1 Char"/>
    <w:basedOn w:val="23"/>
    <w:link w:val="31"/>
    <w:qFormat/>
    <w:uiPriority w:val="0"/>
    <w:rPr>
      <w:rFonts w:ascii="Arial" w:hAnsi="Arial" w:eastAsia="宋体" w:cs="Times New Roman"/>
      <w:sz w:val="36"/>
      <w:szCs w:val="20"/>
      <w:lang w:val="en-GB"/>
    </w:rPr>
  </w:style>
  <w:style w:type="paragraph" w:customStyle="1" w:styleId="35">
    <w:name w:val="RAN4 Proposal"/>
    <w:basedOn w:val="29"/>
    <w:next w:val="1"/>
    <w:link w:val="38"/>
    <w:qFormat/>
    <w:uiPriority w:val="0"/>
    <w:pPr>
      <w:numPr>
        <w:ilvl w:val="0"/>
        <w:numId w:val="2"/>
      </w:numPr>
      <w:ind w:left="0" w:firstLine="0"/>
    </w:pPr>
    <w:rPr>
      <w:rFonts w:eastAsia="Calibri" w:cs="Times New Roman"/>
      <w:b/>
      <w:szCs w:val="20"/>
      <w:lang w:val="en-GB"/>
    </w:rPr>
  </w:style>
  <w:style w:type="character" w:customStyle="1" w:styleId="36">
    <w:name w:val="列出段落 Char"/>
    <w:basedOn w:val="23"/>
    <w:link w:val="29"/>
    <w:qFormat/>
    <w:uiPriority w:val="34"/>
  </w:style>
  <w:style w:type="character" w:customStyle="1" w:styleId="37">
    <w:name w:val="RAN4 Observation Char"/>
    <w:basedOn w:val="36"/>
    <w:link w:val="33"/>
    <w:qFormat/>
    <w:uiPriority w:val="0"/>
    <w:rPr>
      <w:rFonts w:ascii="Times New Roman" w:hAnsi="Times New Roman" w:eastAsia="Calibri" w:cs="Times New Roman"/>
      <w:sz w:val="20"/>
      <w:szCs w:val="20"/>
      <w:lang w:val="en-GB"/>
    </w:rPr>
  </w:style>
  <w:style w:type="character" w:customStyle="1" w:styleId="38">
    <w:name w:val="RAN4 Proposal Char"/>
    <w:basedOn w:val="36"/>
    <w:link w:val="35"/>
    <w:qFormat/>
    <w:uiPriority w:val="0"/>
    <w:rPr>
      <w:rFonts w:ascii="Times New Roman" w:hAnsi="Times New Roman" w:eastAsia="Calibri" w:cs="Times New Roman"/>
      <w:b/>
      <w:sz w:val="20"/>
      <w:szCs w:val="20"/>
      <w:lang w:val="en-GB"/>
    </w:rPr>
  </w:style>
  <w:style w:type="paragraph" w:customStyle="1" w:styleId="39">
    <w:name w:val="RAN4 proposal"/>
    <w:basedOn w:val="9"/>
    <w:next w:val="1"/>
    <w:link w:val="42"/>
    <w:qFormat/>
    <w:uiPriority w:val="0"/>
    <w:pPr>
      <w:numPr>
        <w:ilvl w:val="0"/>
        <w:numId w:val="3"/>
      </w:numPr>
      <w:ind w:left="0" w:firstLine="0"/>
      <w:jc w:val="left"/>
    </w:pPr>
    <w:rPr>
      <w:rFonts w:ascii="Times New Roman" w:hAnsi="Times New Roman"/>
      <w:b/>
      <w:i w:val="0"/>
      <w:sz w:val="22"/>
    </w:rPr>
  </w:style>
  <w:style w:type="paragraph" w:customStyle="1" w:styleId="40">
    <w:name w:val="TOC 标题1"/>
    <w:basedOn w:val="2"/>
    <w:next w:val="1"/>
    <w:unhideWhenUsed/>
    <w:qFormat/>
    <w:uiPriority w:val="39"/>
    <w:pPr>
      <w:outlineLvl w:val="9"/>
    </w:pPr>
  </w:style>
  <w:style w:type="character" w:customStyle="1" w:styleId="41">
    <w:name w:val="题注 Char"/>
    <w:basedOn w:val="23"/>
    <w:link w:val="9"/>
    <w:qFormat/>
    <w:uiPriority w:val="35"/>
    <w:rPr>
      <w:rFonts w:ascii="Arial" w:hAnsi="Arial"/>
      <w:i/>
      <w:iCs/>
      <w:sz w:val="18"/>
      <w:szCs w:val="18"/>
    </w:rPr>
  </w:style>
  <w:style w:type="character" w:customStyle="1" w:styleId="42">
    <w:name w:val="RAN4 proposal Char"/>
    <w:basedOn w:val="41"/>
    <w:link w:val="39"/>
    <w:qFormat/>
    <w:uiPriority w:val="0"/>
    <w:rPr>
      <w:rFonts w:ascii="Times New Roman" w:hAnsi="Times New Roman"/>
      <w:b/>
      <w:i w:val="0"/>
      <w:sz w:val="18"/>
      <w:szCs w:val="18"/>
    </w:rPr>
  </w:style>
  <w:style w:type="paragraph" w:customStyle="1" w:styleId="43">
    <w:name w:val="RAN4 observation"/>
    <w:basedOn w:val="33"/>
    <w:next w:val="1"/>
    <w:link w:val="44"/>
    <w:qFormat/>
    <w:uiPriority w:val="0"/>
    <w:pPr>
      <w:ind w:left="0" w:firstLine="0"/>
    </w:pPr>
    <w:rPr>
      <w:sz w:val="22"/>
    </w:rPr>
  </w:style>
  <w:style w:type="character" w:customStyle="1" w:styleId="44">
    <w:name w:val="RAN4 observation Char"/>
    <w:basedOn w:val="37"/>
    <w:link w:val="43"/>
    <w:qFormat/>
    <w:uiPriority w:val="0"/>
    <w:rPr>
      <w:rFonts w:ascii="Times New Roman" w:hAnsi="Times New Roman" w:eastAsia="Calibri" w:cs="Times New Roman"/>
      <w:sz w:val="20"/>
      <w:szCs w:val="20"/>
      <w:lang w:val="en-GB"/>
    </w:rPr>
  </w:style>
  <w:style w:type="character" w:customStyle="1" w:styleId="45">
    <w:name w:val="Unresolved Mention"/>
    <w:basedOn w:val="23"/>
    <w:semiHidden/>
    <w:unhideWhenUsed/>
    <w:qFormat/>
    <w:uiPriority w:val="99"/>
    <w:rPr>
      <w:color w:val="808080"/>
      <w:shd w:val="clear" w:color="auto" w:fill="E6E6E6"/>
    </w:rPr>
  </w:style>
  <w:style w:type="character" w:customStyle="1" w:styleId="46">
    <w:name w:val="标题 4 Char"/>
    <w:basedOn w:val="23"/>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7">
    <w:name w:val="Doc-text2 Char"/>
    <w:link w:val="48"/>
    <w:qFormat/>
    <w:locked/>
    <w:uiPriority w:val="0"/>
    <w:rPr>
      <w:rFonts w:ascii="Arial" w:hAnsi="Arial" w:eastAsia="Times New Roman" w:cs="Arial"/>
      <w:lang w:val="zh-CN" w:eastAsia="zh-CN"/>
    </w:rPr>
  </w:style>
  <w:style w:type="paragraph" w:customStyle="1" w:styleId="48">
    <w:name w:val="Doc-text2"/>
    <w:basedOn w:val="1"/>
    <w:link w:val="47"/>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9">
    <w:name w:val="正文文本 Char"/>
    <w:basedOn w:val="23"/>
    <w:link w:val="11"/>
    <w:semiHidden/>
    <w:qFormat/>
    <w:uiPriority w:val="0"/>
    <w:rPr>
      <w:rFonts w:ascii="Arial" w:hAnsi="Arial"/>
      <w:lang w:val="da-DK" w:eastAsia="zh-CN"/>
    </w:rPr>
  </w:style>
  <w:style w:type="paragraph" w:customStyle="1" w:styleId="50">
    <w:name w:val="Agreement"/>
    <w:basedOn w:val="1"/>
    <w:next w:val="1"/>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1">
    <w:name w:val="TAL"/>
    <w:basedOn w:val="1"/>
    <w:link w:val="52"/>
    <w:qFormat/>
    <w:uiPriority w:val="0"/>
    <w:pPr>
      <w:keepNext/>
      <w:keepLines/>
      <w:spacing w:after="0" w:line="240" w:lineRule="auto"/>
    </w:pPr>
    <w:rPr>
      <w:rFonts w:ascii="Arial" w:hAnsi="Arial" w:eastAsia="Times New Roman" w:cs="Times New Roman"/>
      <w:sz w:val="18"/>
      <w:szCs w:val="20"/>
      <w:lang w:val="en-GB"/>
    </w:rPr>
  </w:style>
  <w:style w:type="character" w:customStyle="1" w:styleId="52">
    <w:name w:val="TAL Char"/>
    <w:link w:val="51"/>
    <w:qFormat/>
    <w:locked/>
    <w:uiPriority w:val="0"/>
    <w:rPr>
      <w:rFonts w:ascii="Arial" w:hAnsi="Arial" w:eastAsia="Times New Roman" w:cs="Times New Roman"/>
      <w:sz w:val="18"/>
      <w:szCs w:val="20"/>
      <w:lang w:val="en-GB"/>
    </w:rPr>
  </w:style>
  <w:style w:type="paragraph" w:customStyle="1" w:styleId="53">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4">
    <w:name w:val="EmailDiscussion"/>
    <w:basedOn w:val="1"/>
    <w:next w:val="1"/>
    <w:link w:val="55"/>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5">
    <w:name w:val="EmailDiscussion Char"/>
    <w:link w:val="54"/>
    <w:qFormat/>
    <w:uiPriority w:val="0"/>
    <w:rPr>
      <w:rFonts w:ascii="Arial" w:hAnsi="Arial" w:eastAsia="MS Mincho" w:cs="Times New Roman"/>
      <w:b/>
      <w:sz w:val="20"/>
      <w:szCs w:val="24"/>
      <w:lang w:val="en-GB" w:eastAsia="en-GB"/>
    </w:rPr>
  </w:style>
  <w:style w:type="character" w:customStyle="1" w:styleId="56">
    <w:name w:val="页眉 Char"/>
    <w:basedOn w:val="23"/>
    <w:link w:val="14"/>
    <w:qFormat/>
    <w:locked/>
    <w:uiPriority w:val="0"/>
    <w:rPr>
      <w:rFonts w:ascii="Tms Rmn" w:hAnsi="Tms Rmn"/>
      <w:b/>
      <w:sz w:val="18"/>
    </w:rPr>
  </w:style>
  <w:style w:type="character" w:customStyle="1" w:styleId="57">
    <w:name w:val="Header Char1"/>
    <w:basedOn w:val="23"/>
    <w:semiHidden/>
    <w:qFormat/>
    <w:uiPriority w:val="99"/>
    <w:rPr>
      <w:rFonts w:ascii="Times New Roman" w:hAnsi="Times New Roman"/>
      <w:sz w:val="20"/>
    </w:rPr>
  </w:style>
  <w:style w:type="character" w:customStyle="1" w:styleId="58">
    <w:name w:val="批注框文本 Char"/>
    <w:basedOn w:val="23"/>
    <w:link w:val="12"/>
    <w:semiHidden/>
    <w:qFormat/>
    <w:uiPriority w:val="99"/>
    <w:rPr>
      <w:rFonts w:ascii="Segoe UI" w:hAnsi="Segoe UI" w:cs="Segoe UI"/>
      <w:sz w:val="18"/>
      <w:szCs w:val="18"/>
    </w:rPr>
  </w:style>
  <w:style w:type="character" w:customStyle="1" w:styleId="59">
    <w:name w:val="CR Cover Page Zchn"/>
    <w:link w:val="60"/>
    <w:qFormat/>
    <w:locked/>
    <w:uiPriority w:val="0"/>
    <w:rPr>
      <w:rFonts w:ascii="Arial" w:hAnsi="Arial" w:cs="Arial"/>
      <w:lang w:val="en-GB"/>
    </w:rPr>
  </w:style>
  <w:style w:type="paragraph" w:customStyle="1" w:styleId="60">
    <w:name w:val="CR Cover Page"/>
    <w:link w:val="59"/>
    <w:qFormat/>
    <w:uiPriority w:val="0"/>
    <w:pPr>
      <w:spacing w:after="120"/>
    </w:pPr>
    <w:rPr>
      <w:rFonts w:ascii="Arial" w:hAnsi="Arial" w:cs="Arial" w:eastAsiaTheme="minorHAnsi"/>
      <w:sz w:val="22"/>
      <w:szCs w:val="22"/>
      <w:lang w:val="en-GB" w:eastAsia="en-US" w:bidi="ar-SA"/>
    </w:rPr>
  </w:style>
  <w:style w:type="character" w:customStyle="1" w:styleId="61">
    <w:name w:val="批注文字 Char"/>
    <w:basedOn w:val="23"/>
    <w:link w:val="10"/>
    <w:semiHidden/>
    <w:qFormat/>
    <w:uiPriority w:val="99"/>
    <w:rPr>
      <w:rFonts w:ascii="Times New Roman" w:hAnsi="Times New Roman"/>
      <w:sz w:val="20"/>
      <w:szCs w:val="20"/>
    </w:rPr>
  </w:style>
  <w:style w:type="character" w:customStyle="1" w:styleId="62">
    <w:name w:val="批注主题 Char"/>
    <w:basedOn w:val="61"/>
    <w:link w:val="20"/>
    <w:semiHidden/>
    <w:qFormat/>
    <w:uiPriority w:val="99"/>
    <w:rPr>
      <w:rFonts w:ascii="Times New Roman" w:hAnsi="Times New Roman"/>
      <w:b/>
      <w:bCs/>
      <w:sz w:val="20"/>
      <w:szCs w:val="20"/>
    </w:rPr>
  </w:style>
  <w:style w:type="paragraph" w:customStyle="1" w:styleId="63">
    <w:name w:val="3GPP Normal Text"/>
    <w:basedOn w:val="11"/>
    <w:link w:val="64"/>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4">
    <w:name w:val="3GPP Normal Text Char"/>
    <w:link w:val="63"/>
    <w:qFormat/>
    <w:uiPriority w:val="0"/>
    <w:rPr>
      <w:rFonts w:ascii="Times New Roman" w:hAnsi="Times New Roman" w:eastAsia="MS Mincho" w:cs="Arial"/>
      <w:sz w:val="20"/>
      <w:szCs w:val="24"/>
    </w:rPr>
  </w:style>
  <w:style w:type="paragraph" w:customStyle="1" w:styleId="65">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6">
    <w:name w:val="TH"/>
    <w:basedOn w:val="1"/>
    <w:qFormat/>
    <w:uiPriority w:val="0"/>
    <w:pPr>
      <w:keepNext/>
      <w:keepLines/>
      <w:spacing w:before="60"/>
      <w:jc w:val="center"/>
    </w:pPr>
    <w:rPr>
      <w:rFonts w:ascii="Arial" w:hAnsi="Arial"/>
      <w:b/>
      <w:lang w:eastAsia="zh-CN"/>
    </w:rPr>
  </w:style>
  <w:style w:type="paragraph" w:customStyle="1" w:styleId="67">
    <w:name w:val="NO"/>
    <w:basedOn w:val="1"/>
    <w:qFormat/>
    <w:uiPriority w:val="0"/>
    <w:pPr>
      <w:keepLines/>
      <w:ind w:left="1135" w:hanging="851"/>
    </w:pPr>
    <w:rPr>
      <w:lang w:eastAsia="zh-CN"/>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9">
    <w:name w:val="B1"/>
    <w:basedOn w:val="8"/>
    <w:qFormat/>
    <w:uiPriority w:val="0"/>
  </w:style>
  <w:style w:type="paragraph" w:customStyle="1" w:styleId="70">
    <w:name w:val="B3"/>
    <w:basedOn w:val="6"/>
    <w:qFormat/>
    <w:uiPriority w:val="0"/>
  </w:style>
  <w:style w:type="paragraph" w:customStyle="1" w:styleId="71">
    <w:name w:val="B4"/>
    <w:basedOn w:val="17"/>
    <w:qFormat/>
    <w:uiPriority w:val="0"/>
  </w:style>
  <w:style w:type="paragraph" w:customStyle="1" w:styleId="72">
    <w:name w:val="B5"/>
    <w:basedOn w:val="16"/>
    <w:qFormat/>
    <w:uiPriority w:val="0"/>
  </w:style>
  <w:style w:type="paragraph" w:customStyle="1" w:styleId="73">
    <w:name w:val="B6"/>
    <w:basedOn w:val="72"/>
    <w:qFormat/>
    <w:uiPriority w:val="0"/>
    <w:pPr>
      <w:ind w:left="1985"/>
    </w:pPr>
  </w:style>
  <w:style w:type="paragraph" w:customStyle="1" w:styleId="74">
    <w:name w:val="EQ"/>
    <w:basedOn w:val="1"/>
    <w:next w:val="1"/>
    <w:qFormat/>
    <w:uiPriority w:val="0"/>
    <w:pPr>
      <w:keepLines/>
      <w:tabs>
        <w:tab w:val="center" w:pos="4536"/>
        <w:tab w:val="right" w:pos="9072"/>
      </w:tabs>
    </w:pPr>
  </w:style>
  <w:style w:type="paragraph" w:customStyle="1" w:styleId="75">
    <w:name w:val="TAH"/>
    <w:basedOn w:val="76"/>
    <w:qFormat/>
    <w:uiPriority w:val="0"/>
    <w:rPr>
      <w:b/>
    </w:rPr>
  </w:style>
  <w:style w:type="paragraph" w:customStyle="1" w:styleId="76">
    <w:name w:val="TAC"/>
    <w:basedOn w:val="51"/>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FE74A1-D49A-4A55-8C2B-D0945232997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2250</Words>
  <Characters>12830</Characters>
  <Lines>106</Lines>
  <Paragraphs>30</Paragraphs>
  <TotalTime>0</TotalTime>
  <ScaleCrop>false</ScaleCrop>
  <LinksUpToDate>false</LinksUpToDate>
  <CharactersWithSpaces>15050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2021-04-01T05:07:00Z</dcterms:created>
  <dc:creator>Nokia</dc:creator>
  <cp:lastModifiedBy>Ricky (ZTE)</cp:lastModifiedBy>
  <cp:lastPrinted>2019-04-29T06:52:00Z</cp:lastPrinted>
  <dcterms:modified xsi:type="dcterms:W3CDTF">2021-04-01T14:08:07Z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